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3539" w14:textId="5AC593BC" w:rsidR="00AD0856" w:rsidRPr="00354346" w:rsidRDefault="002C3322" w:rsidP="00B617E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354346">
        <w:rPr>
          <w:rFonts w:asciiTheme="minorHAnsi" w:hAnsiTheme="minorHAnsi" w:cstheme="minorHAnsi"/>
          <w:b/>
          <w:bCs/>
        </w:rPr>
        <w:t xml:space="preserve"> </w:t>
      </w:r>
      <w:r w:rsidR="005F5DF9" w:rsidRPr="00354346">
        <w:rPr>
          <w:rFonts w:asciiTheme="minorHAnsi" w:hAnsiTheme="minorHAnsi" w:cstheme="minorHAnsi"/>
          <w:b/>
          <w:bCs/>
        </w:rPr>
        <w:t>Zasady kwalifikacji</w:t>
      </w:r>
      <w:r w:rsidR="00AD0856" w:rsidRPr="00354346">
        <w:rPr>
          <w:rFonts w:asciiTheme="minorHAnsi" w:hAnsiTheme="minorHAnsi" w:cstheme="minorHAnsi"/>
          <w:b/>
          <w:bCs/>
        </w:rPr>
        <w:t xml:space="preserve"> nauczycieli akademickich</w:t>
      </w:r>
    </w:p>
    <w:p w14:paraId="325442F8" w14:textId="77777777" w:rsidR="00AD0856" w:rsidRPr="00354346" w:rsidRDefault="00AD0856" w:rsidP="00470C4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354346">
        <w:rPr>
          <w:rFonts w:asciiTheme="minorHAnsi" w:hAnsiTheme="minorHAnsi" w:cstheme="minorHAnsi"/>
          <w:b/>
          <w:bCs/>
        </w:rPr>
        <w:t>na wyjazdy w celu prowadzenia zajęć dydaktycznych</w:t>
      </w:r>
      <w:r w:rsidR="00A04B45" w:rsidRPr="00354346">
        <w:rPr>
          <w:rFonts w:asciiTheme="minorHAnsi" w:hAnsiTheme="minorHAnsi" w:cstheme="minorHAnsi"/>
          <w:b/>
        </w:rPr>
        <w:t xml:space="preserve"> (STA)</w:t>
      </w:r>
    </w:p>
    <w:p w14:paraId="3839C4BB" w14:textId="77777777" w:rsidR="009B06DB" w:rsidRPr="00354346" w:rsidRDefault="00AD0856" w:rsidP="00470C49">
      <w:pPr>
        <w:ind w:left="360"/>
        <w:jc w:val="center"/>
        <w:rPr>
          <w:rFonts w:asciiTheme="minorHAnsi" w:hAnsiTheme="minorHAnsi" w:cstheme="minorHAnsi"/>
          <w:b/>
        </w:rPr>
      </w:pPr>
      <w:r w:rsidRPr="00354346">
        <w:rPr>
          <w:rFonts w:asciiTheme="minorHAnsi" w:hAnsiTheme="minorHAnsi" w:cstheme="minorHAnsi"/>
          <w:b/>
        </w:rPr>
        <w:t xml:space="preserve">w ramach </w:t>
      </w:r>
      <w:r w:rsidR="002F09DC" w:rsidRPr="00354346">
        <w:rPr>
          <w:rFonts w:asciiTheme="minorHAnsi" w:hAnsiTheme="minorHAnsi" w:cstheme="minorHAnsi"/>
          <w:b/>
        </w:rPr>
        <w:t xml:space="preserve">projektu </w:t>
      </w:r>
      <w:r w:rsidR="009B06DB" w:rsidRPr="00354346">
        <w:rPr>
          <w:rFonts w:asciiTheme="minorHAnsi" w:hAnsiTheme="minorHAnsi" w:cstheme="minorHAnsi"/>
          <w:b/>
        </w:rPr>
        <w:t xml:space="preserve">nr </w:t>
      </w:r>
      <w:r w:rsidR="002F09DC" w:rsidRPr="004C2DA8">
        <w:rPr>
          <w:rFonts w:asciiTheme="minorHAnsi" w:hAnsiTheme="minorHAnsi" w:cstheme="minorHAnsi"/>
          <w:b/>
        </w:rPr>
        <w:t>2021-1-PL01-KA131-HED-000004287</w:t>
      </w:r>
      <w:r w:rsidR="002F09DC" w:rsidRPr="00354346">
        <w:rPr>
          <w:rFonts w:asciiTheme="minorHAnsi" w:hAnsiTheme="minorHAnsi" w:cstheme="minorHAnsi"/>
          <w:b/>
        </w:rPr>
        <w:t xml:space="preserve"> </w:t>
      </w:r>
    </w:p>
    <w:p w14:paraId="2D1AE31F" w14:textId="77777777" w:rsidR="00284329" w:rsidRPr="00354346" w:rsidRDefault="00AD0856" w:rsidP="0028432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354346">
        <w:rPr>
          <w:rFonts w:asciiTheme="minorHAnsi" w:hAnsiTheme="minorHAnsi" w:cstheme="minorHAnsi"/>
          <w:b/>
        </w:rPr>
        <w:t>Programu Erasmus</w:t>
      </w:r>
      <w:r w:rsidR="00A04B45" w:rsidRPr="00354346">
        <w:rPr>
          <w:rFonts w:asciiTheme="minorHAnsi" w:hAnsiTheme="minorHAnsi" w:cstheme="minorHAnsi"/>
          <w:b/>
        </w:rPr>
        <w:t>+</w:t>
      </w:r>
      <w:r w:rsidR="00A04B45" w:rsidRPr="00354346">
        <w:rPr>
          <w:rFonts w:asciiTheme="minorHAnsi" w:hAnsiTheme="minorHAnsi" w:cstheme="minorHAnsi"/>
          <w:b/>
          <w:color w:val="FF0000"/>
        </w:rPr>
        <w:t xml:space="preserve"> </w:t>
      </w:r>
      <w:r w:rsidRPr="00354346">
        <w:rPr>
          <w:rFonts w:asciiTheme="minorHAnsi" w:hAnsiTheme="minorHAnsi" w:cstheme="minorHAnsi"/>
          <w:b/>
          <w:bCs/>
        </w:rPr>
        <w:t>na Uniwersytecie w Białymstoku</w:t>
      </w:r>
      <w:r w:rsidR="00B55DBF" w:rsidRPr="00354346">
        <w:rPr>
          <w:rFonts w:asciiTheme="minorHAnsi" w:hAnsiTheme="minorHAnsi" w:cstheme="minorHAnsi"/>
          <w:b/>
          <w:bCs/>
        </w:rPr>
        <w:t xml:space="preserve"> </w:t>
      </w:r>
    </w:p>
    <w:p w14:paraId="4671A3FA" w14:textId="77777777" w:rsidR="00D65A12" w:rsidRPr="00354346" w:rsidRDefault="00B55DBF" w:rsidP="0028432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354346">
        <w:rPr>
          <w:rFonts w:asciiTheme="minorHAnsi" w:hAnsiTheme="minorHAnsi" w:cstheme="minorHAnsi"/>
          <w:b/>
          <w:bCs/>
        </w:rPr>
        <w:t>w latach 2021-2023</w:t>
      </w:r>
      <w:r w:rsidR="00AD0856" w:rsidRPr="00354346">
        <w:rPr>
          <w:rFonts w:asciiTheme="minorHAnsi" w:hAnsiTheme="minorHAnsi" w:cstheme="minorHAnsi"/>
          <w:b/>
          <w:bCs/>
        </w:rPr>
        <w:br/>
      </w:r>
    </w:p>
    <w:p w14:paraId="672A6659" w14:textId="77777777" w:rsidR="007E70E6" w:rsidRPr="00354346" w:rsidRDefault="007E70E6" w:rsidP="00470C4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829607B" w14:textId="77777777" w:rsidR="00470C49" w:rsidRPr="00354346" w:rsidRDefault="00F3775B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1. Kwalifikacja nauczycieli akademickich w celu prowadzenia zajęć dydaktycznych </w:t>
      </w:r>
      <w:r w:rsidR="00E218FA" w:rsidRPr="00354346">
        <w:rPr>
          <w:rFonts w:asciiTheme="minorHAnsi" w:hAnsiTheme="minorHAnsi" w:cstheme="minorHAnsi"/>
          <w:sz w:val="22"/>
          <w:szCs w:val="22"/>
        </w:rPr>
        <w:t>odbywa się zgodnie z wymogami</w:t>
      </w:r>
      <w:r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142360" w:rsidRPr="00354346">
        <w:rPr>
          <w:rFonts w:asciiTheme="minorHAnsi" w:hAnsiTheme="minorHAnsi" w:cstheme="minorHAnsi"/>
          <w:sz w:val="22"/>
          <w:szCs w:val="22"/>
        </w:rPr>
        <w:t>programu</w:t>
      </w:r>
      <w:r w:rsidR="000A3C07" w:rsidRPr="00354346">
        <w:rPr>
          <w:rFonts w:asciiTheme="minorHAnsi" w:hAnsiTheme="minorHAnsi" w:cstheme="minorHAnsi"/>
          <w:sz w:val="22"/>
          <w:szCs w:val="22"/>
        </w:rPr>
        <w:t>,</w:t>
      </w:r>
      <w:r w:rsidR="00142360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E218FA" w:rsidRPr="00354346">
        <w:rPr>
          <w:rFonts w:asciiTheme="minorHAnsi" w:hAnsiTheme="minorHAnsi" w:cstheme="minorHAnsi"/>
          <w:sz w:val="22"/>
          <w:szCs w:val="22"/>
        </w:rPr>
        <w:t>ustalonymi przez Narodową Agencję</w:t>
      </w:r>
      <w:r w:rsidR="0055156F" w:rsidRPr="00354346">
        <w:rPr>
          <w:rFonts w:asciiTheme="minorHAnsi" w:hAnsiTheme="minorHAnsi" w:cstheme="minorHAnsi"/>
          <w:sz w:val="22"/>
          <w:szCs w:val="22"/>
        </w:rPr>
        <w:t xml:space="preserve"> Programu Erasmus</w:t>
      </w:r>
      <w:r w:rsidR="00142360" w:rsidRPr="00354346">
        <w:rPr>
          <w:rFonts w:asciiTheme="minorHAnsi" w:hAnsiTheme="minorHAnsi" w:cstheme="minorHAnsi"/>
          <w:sz w:val="22"/>
          <w:szCs w:val="22"/>
        </w:rPr>
        <w:t xml:space="preserve">, z poszanowaniem </w:t>
      </w:r>
      <w:r w:rsidR="00B71AAC" w:rsidRPr="00354346">
        <w:rPr>
          <w:rFonts w:asciiTheme="minorHAnsi" w:hAnsiTheme="minorHAnsi" w:cstheme="minorHAnsi"/>
          <w:sz w:val="22"/>
          <w:szCs w:val="22"/>
        </w:rPr>
        <w:t xml:space="preserve">zasad </w:t>
      </w:r>
      <w:r w:rsidR="007E70E6" w:rsidRPr="00354346">
        <w:rPr>
          <w:rFonts w:asciiTheme="minorHAnsi" w:hAnsiTheme="minorHAnsi" w:cstheme="minorHAnsi"/>
          <w:sz w:val="22"/>
          <w:szCs w:val="22"/>
        </w:rPr>
        <w:t>niedyskryminacji, tolerancji, sprawiedliwości, solidarności</w:t>
      </w:r>
      <w:r w:rsidR="00113E3F" w:rsidRPr="00354346">
        <w:rPr>
          <w:rFonts w:asciiTheme="minorHAnsi" w:hAnsiTheme="minorHAnsi" w:cstheme="minorHAnsi"/>
          <w:sz w:val="22"/>
          <w:szCs w:val="22"/>
        </w:rPr>
        <w:t xml:space="preserve"> oraz </w:t>
      </w:r>
      <w:r w:rsidR="00B05B6E" w:rsidRPr="00354346">
        <w:rPr>
          <w:rFonts w:asciiTheme="minorHAnsi" w:hAnsiTheme="minorHAnsi" w:cstheme="minorHAnsi"/>
          <w:sz w:val="22"/>
          <w:szCs w:val="22"/>
        </w:rPr>
        <w:t>równości</w:t>
      </w:r>
      <w:r w:rsidR="00113E3F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0A37501D" w14:textId="77777777" w:rsidR="008A4987" w:rsidRPr="00354346" w:rsidRDefault="008A4987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9915699" w14:textId="2F63B841" w:rsidR="00284329" w:rsidRPr="00354346" w:rsidRDefault="00F3775B" w:rsidP="1BF8D02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2.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Wyjazdy </w:t>
      </w:r>
      <w:r w:rsidR="000A3C07" w:rsidRPr="00354346">
        <w:rPr>
          <w:rFonts w:asciiTheme="minorHAnsi" w:hAnsiTheme="minorHAnsi" w:cstheme="minorHAnsi"/>
          <w:sz w:val="22"/>
          <w:szCs w:val="22"/>
        </w:rPr>
        <w:t xml:space="preserve">typu </w:t>
      </w:r>
      <w:r w:rsidR="00AD0856" w:rsidRPr="00354346">
        <w:rPr>
          <w:rFonts w:asciiTheme="minorHAnsi" w:hAnsiTheme="minorHAnsi" w:cstheme="minorHAnsi"/>
          <w:sz w:val="22"/>
          <w:szCs w:val="22"/>
        </w:rPr>
        <w:t>STA mogą odbywać się wyłącznie do uczelni partnerskich</w:t>
      </w:r>
      <w:r w:rsidR="00A04B45" w:rsidRPr="00354346">
        <w:rPr>
          <w:rFonts w:asciiTheme="minorHAnsi" w:hAnsiTheme="minorHAnsi" w:cstheme="minorHAnsi"/>
          <w:sz w:val="22"/>
          <w:szCs w:val="22"/>
        </w:rPr>
        <w:t>, które podpisały umowy międzyinstytucjonalne</w:t>
      </w:r>
      <w:r w:rsidR="00F954FD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BA4136" w:rsidRPr="00354346">
        <w:rPr>
          <w:rFonts w:asciiTheme="minorHAnsi" w:hAnsiTheme="minorHAnsi" w:cstheme="minorHAnsi"/>
          <w:sz w:val="22"/>
          <w:szCs w:val="22"/>
        </w:rPr>
        <w:t>z Uniwersytetem</w:t>
      </w:r>
      <w:r w:rsidR="00F954FD" w:rsidRPr="00354346">
        <w:rPr>
          <w:rFonts w:asciiTheme="minorHAnsi" w:hAnsiTheme="minorHAnsi" w:cstheme="minorHAnsi"/>
          <w:sz w:val="22"/>
          <w:szCs w:val="22"/>
        </w:rPr>
        <w:t xml:space="preserve"> w Białymstoku,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 z uwzględnieniem uzgodnionych w tych umowach miejsc, dyscyplin naukowych i/lub problematyki zajęć dydaktycznych. Uczelni</w:t>
      </w:r>
      <w:r w:rsidR="000A21EB" w:rsidRPr="00354346">
        <w:rPr>
          <w:rFonts w:asciiTheme="minorHAnsi" w:hAnsiTheme="minorHAnsi" w:cstheme="minorHAnsi"/>
          <w:sz w:val="22"/>
          <w:szCs w:val="22"/>
        </w:rPr>
        <w:t>a  przyjmująca musi posiadać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 Kartę Erasmusa dla Szkolnictwa Wyższego (ECHE).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Liczba wyjazdów </w:t>
      </w:r>
      <w:r w:rsidR="00BA4136" w:rsidRPr="00354346">
        <w:rPr>
          <w:rFonts w:asciiTheme="minorHAnsi" w:hAnsiTheme="minorHAnsi" w:cstheme="minorHAnsi"/>
          <w:sz w:val="22"/>
          <w:szCs w:val="22"/>
        </w:rPr>
        <w:t xml:space="preserve">w ramach STA 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do </w:t>
      </w:r>
      <w:r w:rsidR="00F954FD" w:rsidRPr="00354346">
        <w:rPr>
          <w:rFonts w:asciiTheme="minorHAnsi" w:hAnsiTheme="minorHAnsi" w:cstheme="minorHAnsi"/>
          <w:sz w:val="22"/>
          <w:szCs w:val="22"/>
        </w:rPr>
        <w:t>wybranej jednostki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 uczelni</w:t>
      </w:r>
      <w:r w:rsidR="00F954FD" w:rsidRPr="00354346">
        <w:rPr>
          <w:rFonts w:asciiTheme="minorHAnsi" w:hAnsiTheme="minorHAnsi" w:cstheme="minorHAnsi"/>
          <w:sz w:val="22"/>
          <w:szCs w:val="22"/>
        </w:rPr>
        <w:t xml:space="preserve"> partnerskie</w:t>
      </w:r>
      <w:r w:rsidR="00BA4136" w:rsidRPr="00354346">
        <w:rPr>
          <w:rFonts w:asciiTheme="minorHAnsi" w:hAnsiTheme="minorHAnsi" w:cstheme="minorHAnsi"/>
          <w:sz w:val="22"/>
          <w:szCs w:val="22"/>
        </w:rPr>
        <w:t>j odbywających się w tym samym terminie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 nie może </w:t>
      </w:r>
      <w:r w:rsidR="000A3C07" w:rsidRPr="00354346">
        <w:rPr>
          <w:rFonts w:asciiTheme="minorHAnsi" w:hAnsiTheme="minorHAnsi" w:cstheme="minorHAnsi"/>
          <w:sz w:val="22"/>
          <w:szCs w:val="22"/>
        </w:rPr>
        <w:t xml:space="preserve">przekraczać </w:t>
      </w:r>
      <w:r w:rsidR="00242405" w:rsidRPr="00354346">
        <w:rPr>
          <w:rFonts w:asciiTheme="minorHAnsi" w:hAnsiTheme="minorHAnsi" w:cstheme="minorHAnsi"/>
          <w:sz w:val="22"/>
          <w:szCs w:val="22"/>
        </w:rPr>
        <w:t>3.</w:t>
      </w:r>
      <w:r w:rsidR="00284329" w:rsidRPr="003543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B04ED" w14:textId="1D87376C" w:rsidR="009174B1" w:rsidRPr="00354346" w:rsidRDefault="009174B1" w:rsidP="1BF8D025">
      <w:pPr>
        <w:pStyle w:val="Normalny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Aktualny wykaz </w:t>
      </w:r>
      <w:r w:rsidR="00B614E4" w:rsidRPr="00354346">
        <w:rPr>
          <w:rFonts w:asciiTheme="minorHAnsi" w:hAnsiTheme="minorHAnsi" w:cstheme="minorHAnsi"/>
          <w:sz w:val="22"/>
          <w:szCs w:val="22"/>
        </w:rPr>
        <w:t>uczelni partnerskich</w:t>
      </w:r>
      <w:r w:rsidR="00BE089E" w:rsidRPr="00354346">
        <w:rPr>
          <w:rFonts w:asciiTheme="minorHAnsi" w:hAnsiTheme="minorHAnsi" w:cstheme="minorHAnsi"/>
          <w:sz w:val="22"/>
          <w:szCs w:val="22"/>
        </w:rPr>
        <w:t xml:space="preserve"> dotyczący wyjazdów</w:t>
      </w:r>
      <w:r w:rsidRPr="00354346">
        <w:rPr>
          <w:rFonts w:asciiTheme="minorHAnsi" w:hAnsiTheme="minorHAnsi" w:cstheme="minorHAnsi"/>
          <w:sz w:val="22"/>
          <w:szCs w:val="22"/>
        </w:rPr>
        <w:t xml:space="preserve"> nauczycieli akademickich w celu prowadzenia zajęć</w:t>
      </w:r>
      <w:r w:rsidR="00B614E4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Pr="00354346">
        <w:rPr>
          <w:rFonts w:asciiTheme="minorHAnsi" w:hAnsiTheme="minorHAnsi" w:cstheme="minorHAnsi"/>
          <w:sz w:val="22"/>
          <w:szCs w:val="22"/>
        </w:rPr>
        <w:t>dydaktycznych w r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amach Programu </w:t>
      </w:r>
      <w:r w:rsidR="009C7879" w:rsidRPr="00354346">
        <w:rPr>
          <w:rFonts w:asciiTheme="minorHAnsi" w:hAnsiTheme="minorHAnsi" w:cstheme="minorHAnsi"/>
          <w:sz w:val="22"/>
          <w:szCs w:val="22"/>
        </w:rPr>
        <w:t>Erasmus</w:t>
      </w:r>
      <w:r w:rsidR="00A04B45" w:rsidRPr="00354346">
        <w:rPr>
          <w:rFonts w:asciiTheme="minorHAnsi" w:hAnsiTheme="minorHAnsi" w:cstheme="minorHAnsi"/>
          <w:sz w:val="22"/>
          <w:szCs w:val="22"/>
        </w:rPr>
        <w:t>+</w:t>
      </w:r>
      <w:r w:rsidR="009C7879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B614E4" w:rsidRPr="00354346">
        <w:rPr>
          <w:rFonts w:asciiTheme="minorHAnsi" w:hAnsiTheme="minorHAnsi" w:cstheme="minorHAnsi"/>
          <w:sz w:val="22"/>
          <w:szCs w:val="22"/>
        </w:rPr>
        <w:t>znajduje się na stronie internetowej</w:t>
      </w:r>
      <w:r w:rsidR="004643FF" w:rsidRPr="00354346">
        <w:rPr>
          <w:rFonts w:asciiTheme="minorHAnsi" w:hAnsiTheme="minorHAnsi" w:cstheme="minorHAnsi"/>
          <w:sz w:val="22"/>
          <w:szCs w:val="22"/>
        </w:rPr>
        <w:t xml:space="preserve"> uczelni</w:t>
      </w:r>
      <w:r w:rsidR="004E263D" w:rsidRPr="00354346">
        <w:rPr>
          <w:rFonts w:asciiTheme="minorHAnsi" w:hAnsiTheme="minorHAnsi" w:cstheme="minorHAnsi"/>
          <w:sz w:val="22"/>
          <w:szCs w:val="22"/>
        </w:rPr>
        <w:t xml:space="preserve"> w zakładce z informacjami o programie</w:t>
      </w:r>
      <w:r w:rsidR="4BBE2C6F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5DAB6C7B" w14:textId="77777777" w:rsidR="00470C49" w:rsidRPr="00354346" w:rsidRDefault="00470C49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74DDCF" w14:textId="77777777" w:rsidR="00470C49" w:rsidRPr="00354346" w:rsidRDefault="004643FF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3</w:t>
      </w:r>
      <w:r w:rsidR="00BE1C20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Ubiegający się o wyjazd nauczyciel akademicki </w:t>
      </w:r>
      <w:r w:rsidR="000A3C07" w:rsidRPr="00354346">
        <w:rPr>
          <w:rFonts w:asciiTheme="minorHAnsi" w:hAnsiTheme="minorHAnsi" w:cstheme="minorHAnsi"/>
          <w:sz w:val="22"/>
          <w:szCs w:val="22"/>
        </w:rPr>
        <w:t>musi</w:t>
      </w:r>
      <w:r w:rsidR="00625B63" w:rsidRPr="00354346">
        <w:rPr>
          <w:rFonts w:asciiTheme="minorHAnsi" w:hAnsiTheme="minorHAnsi" w:cstheme="minorHAnsi"/>
          <w:sz w:val="22"/>
          <w:szCs w:val="22"/>
        </w:rPr>
        <w:t xml:space="preserve"> być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pracownikiem </w:t>
      </w:r>
      <w:r w:rsidR="00625B63" w:rsidRPr="00354346">
        <w:rPr>
          <w:rFonts w:asciiTheme="minorHAnsi" w:hAnsiTheme="minorHAnsi" w:cstheme="minorHAnsi"/>
          <w:sz w:val="22"/>
          <w:szCs w:val="22"/>
        </w:rPr>
        <w:t xml:space="preserve">Uniwersytetu </w:t>
      </w:r>
      <w:r w:rsidR="00DE630F" w:rsidRPr="00354346">
        <w:rPr>
          <w:rFonts w:asciiTheme="minorHAnsi" w:hAnsiTheme="minorHAnsi" w:cstheme="minorHAnsi"/>
          <w:sz w:val="22"/>
          <w:szCs w:val="22"/>
        </w:rPr>
        <w:br/>
      </w:r>
      <w:r w:rsidR="00625B63" w:rsidRPr="00354346">
        <w:rPr>
          <w:rFonts w:asciiTheme="minorHAnsi" w:hAnsiTheme="minorHAnsi" w:cstheme="minorHAnsi"/>
          <w:sz w:val="22"/>
          <w:szCs w:val="22"/>
        </w:rPr>
        <w:t xml:space="preserve">w Białymstoku zatrudnionym na podstawie umowy o pracę lub umowy cywilnoprawnej. </w:t>
      </w:r>
      <w:r w:rsidR="003F5ED2" w:rsidRPr="00354346">
        <w:rPr>
          <w:rFonts w:asciiTheme="minorHAnsi" w:hAnsiTheme="minorHAnsi" w:cstheme="minorHAnsi"/>
          <w:sz w:val="22"/>
          <w:szCs w:val="22"/>
        </w:rPr>
        <w:t>Na etapie ubiegania się o wyjazd oraz przed samym wyjazdem do kraju uczelni partnerskiej pracownik zobowiązany jest do zapoznania się z aktualnymi informacjami dotyczącymi restrykcji sanitarnych</w:t>
      </w:r>
      <w:r w:rsidR="00A83981" w:rsidRPr="00354346">
        <w:rPr>
          <w:rFonts w:asciiTheme="minorHAnsi" w:hAnsiTheme="minorHAnsi" w:cstheme="minorHAnsi"/>
          <w:sz w:val="22"/>
          <w:szCs w:val="22"/>
        </w:rPr>
        <w:t xml:space="preserve"> oraz przestrzegania przepisów i zaleceń </w:t>
      </w:r>
      <w:r w:rsidR="00F55EF8" w:rsidRPr="00354346">
        <w:rPr>
          <w:rFonts w:asciiTheme="minorHAnsi" w:hAnsiTheme="minorHAnsi" w:cstheme="minorHAnsi"/>
          <w:sz w:val="22"/>
          <w:szCs w:val="22"/>
        </w:rPr>
        <w:t xml:space="preserve">władz w Polsce i w kraju wyjazdu. </w:t>
      </w:r>
      <w:r w:rsidRPr="00354346">
        <w:rPr>
          <w:rFonts w:asciiTheme="minorHAnsi" w:hAnsiTheme="minorHAnsi" w:cstheme="minorHAnsi"/>
          <w:sz w:val="22"/>
          <w:szCs w:val="22"/>
        </w:rPr>
        <w:t>Nauczyciel akademicki posiadający obywatelstwo inne niż pa</w:t>
      </w:r>
      <w:r w:rsidR="000F42C2" w:rsidRPr="00354346">
        <w:rPr>
          <w:rFonts w:asciiTheme="minorHAnsi" w:hAnsiTheme="minorHAnsi" w:cstheme="minorHAnsi"/>
          <w:sz w:val="22"/>
          <w:szCs w:val="22"/>
        </w:rPr>
        <w:t>ństwa członkowskiego UE lub EOG</w:t>
      </w:r>
      <w:r w:rsidRPr="00354346">
        <w:rPr>
          <w:rFonts w:asciiTheme="minorHAnsi" w:hAnsiTheme="minorHAnsi" w:cstheme="minorHAnsi"/>
          <w:sz w:val="22"/>
          <w:szCs w:val="22"/>
        </w:rPr>
        <w:t xml:space="preserve"> powinien sprawdzić zasady wjazdu na terytorium kraju przyjmującego.</w:t>
      </w:r>
      <w:r w:rsidR="00BB23AC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0A3C07" w:rsidRPr="00354346">
        <w:rPr>
          <w:rFonts w:asciiTheme="minorHAnsi" w:hAnsiTheme="minorHAnsi" w:cstheme="minorHAnsi"/>
          <w:sz w:val="22"/>
          <w:szCs w:val="22"/>
        </w:rPr>
        <w:t>W</w:t>
      </w:r>
      <w:r w:rsidR="00DA5461" w:rsidRPr="00354346">
        <w:rPr>
          <w:rFonts w:asciiTheme="minorHAnsi" w:hAnsiTheme="minorHAnsi" w:cstheme="minorHAnsi"/>
          <w:sz w:val="22"/>
          <w:szCs w:val="22"/>
        </w:rPr>
        <w:t xml:space="preserve"> trakcie realizowanej mobilności</w:t>
      </w:r>
      <w:r w:rsidR="00DE630F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0A3C07" w:rsidRPr="00354346">
        <w:rPr>
          <w:rFonts w:asciiTheme="minorHAnsi" w:hAnsiTheme="minorHAnsi" w:cstheme="minorHAnsi"/>
          <w:sz w:val="22"/>
          <w:szCs w:val="22"/>
        </w:rPr>
        <w:t xml:space="preserve">nauczyciel nie może </w:t>
      </w:r>
      <w:r w:rsidR="00931209" w:rsidRPr="00354346">
        <w:rPr>
          <w:rFonts w:asciiTheme="minorHAnsi" w:hAnsiTheme="minorHAnsi" w:cstheme="minorHAnsi"/>
          <w:sz w:val="22"/>
          <w:szCs w:val="22"/>
        </w:rPr>
        <w:t xml:space="preserve">przebywać na </w:t>
      </w:r>
      <w:r w:rsidR="00001527" w:rsidRPr="00354346">
        <w:rPr>
          <w:rFonts w:asciiTheme="minorHAnsi" w:hAnsiTheme="minorHAnsi" w:cstheme="minorHAnsi"/>
          <w:sz w:val="22"/>
          <w:szCs w:val="22"/>
        </w:rPr>
        <w:t>urlopach: płatnym naukowym, bezpłatnym, dla poratowania zdrowia, wychowawczym, macierzyńskim/ojcowskim, rodzicielskim</w:t>
      </w:r>
      <w:r w:rsidR="00DA5461" w:rsidRPr="00354346">
        <w:rPr>
          <w:rFonts w:asciiTheme="minorHAnsi" w:hAnsiTheme="minorHAnsi" w:cstheme="minorHAnsi"/>
          <w:sz w:val="22"/>
          <w:szCs w:val="22"/>
        </w:rPr>
        <w:t>, wypoczynkowym</w:t>
      </w:r>
      <w:r w:rsidR="00001527" w:rsidRPr="00354346">
        <w:rPr>
          <w:rFonts w:asciiTheme="minorHAnsi" w:hAnsiTheme="minorHAnsi" w:cstheme="minorHAnsi"/>
          <w:sz w:val="22"/>
          <w:szCs w:val="22"/>
        </w:rPr>
        <w:t>; zasiłku</w:t>
      </w:r>
      <w:r w:rsidR="00AB4A26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001527" w:rsidRPr="00354346">
        <w:rPr>
          <w:rFonts w:asciiTheme="minorHAnsi" w:hAnsiTheme="minorHAnsi" w:cstheme="minorHAnsi"/>
          <w:sz w:val="22"/>
          <w:szCs w:val="22"/>
        </w:rPr>
        <w:t>opiekuńczy</w:t>
      </w:r>
      <w:r w:rsidR="00B66EAF" w:rsidRPr="00354346">
        <w:rPr>
          <w:rFonts w:asciiTheme="minorHAnsi" w:hAnsiTheme="minorHAnsi" w:cstheme="minorHAnsi"/>
          <w:sz w:val="22"/>
          <w:szCs w:val="22"/>
        </w:rPr>
        <w:t>m lub</w:t>
      </w:r>
      <w:r w:rsidR="00001527" w:rsidRPr="00354346">
        <w:rPr>
          <w:rFonts w:asciiTheme="minorHAnsi" w:hAnsiTheme="minorHAnsi" w:cstheme="minorHAnsi"/>
          <w:sz w:val="22"/>
          <w:szCs w:val="22"/>
        </w:rPr>
        <w:t xml:space="preserve"> zwolnieniu chorobowym.</w:t>
      </w:r>
    </w:p>
    <w:p w14:paraId="02EB378F" w14:textId="77777777" w:rsidR="00996D8D" w:rsidRPr="00354346" w:rsidRDefault="00996D8D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60513C0" w14:textId="77777777" w:rsidR="00996D8D" w:rsidRPr="00354346" w:rsidRDefault="00D34184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4</w:t>
      </w:r>
      <w:r w:rsidR="00996D8D" w:rsidRPr="00354346">
        <w:rPr>
          <w:rFonts w:asciiTheme="minorHAnsi" w:hAnsiTheme="minorHAnsi" w:cstheme="minorHAnsi"/>
          <w:sz w:val="22"/>
          <w:szCs w:val="22"/>
        </w:rPr>
        <w:t>. Wyjazdy powinny być realizowane wyłącznie przez osoby znające język obcy, w stopniu umożliwiającym odbycie wykładów w instytucji zagranicznej.</w:t>
      </w:r>
    </w:p>
    <w:p w14:paraId="74A5E78A" w14:textId="77777777" w:rsidR="00A82427" w:rsidRPr="00354346" w:rsidRDefault="00D34184" w:rsidP="00113E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5</w:t>
      </w:r>
      <w:r w:rsidR="00AD0856" w:rsidRPr="00354346">
        <w:rPr>
          <w:rFonts w:asciiTheme="minorHAnsi" w:hAnsiTheme="minorHAnsi" w:cstheme="minorHAnsi"/>
          <w:sz w:val="22"/>
          <w:szCs w:val="22"/>
        </w:rPr>
        <w:t>. Celem wyjazdu jest prowadzenie zajęć dydaktycznych dla studentów uczelni partnerskiej w</w:t>
      </w:r>
      <w:r w:rsidR="00050117" w:rsidRPr="00354346">
        <w:rPr>
          <w:rFonts w:asciiTheme="minorHAnsi" w:hAnsiTheme="minorHAnsi" w:cstheme="minorHAnsi"/>
          <w:sz w:val="22"/>
          <w:szCs w:val="22"/>
        </w:rPr>
        <w:t> </w:t>
      </w:r>
      <w:r w:rsidR="00A04B45" w:rsidRPr="00354346">
        <w:rPr>
          <w:rFonts w:asciiTheme="minorHAnsi" w:hAnsiTheme="minorHAnsi" w:cstheme="minorHAnsi"/>
          <w:sz w:val="22"/>
          <w:szCs w:val="22"/>
        </w:rPr>
        <w:t>wymiarze co najmniej 8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godzin dydaktycznych</w:t>
      </w:r>
      <w:r w:rsidR="000C3893" w:rsidRPr="00354346">
        <w:rPr>
          <w:rFonts w:asciiTheme="minorHAnsi" w:hAnsiTheme="minorHAnsi" w:cstheme="minorHAnsi"/>
          <w:sz w:val="22"/>
          <w:szCs w:val="22"/>
        </w:rPr>
        <w:t xml:space="preserve">. W przypadku pobytu w uczelni partnerskiej dłuższego niż </w:t>
      </w:r>
      <w:r w:rsidR="006B2030" w:rsidRPr="00354346">
        <w:rPr>
          <w:rFonts w:asciiTheme="minorHAnsi" w:hAnsiTheme="minorHAnsi" w:cstheme="minorHAnsi"/>
          <w:sz w:val="22"/>
          <w:szCs w:val="22"/>
        </w:rPr>
        <w:t>tydzień</w:t>
      </w:r>
      <w:r w:rsidR="000A3C07" w:rsidRPr="00354346">
        <w:rPr>
          <w:rFonts w:asciiTheme="minorHAnsi" w:hAnsiTheme="minorHAnsi" w:cstheme="minorHAnsi"/>
          <w:sz w:val="22"/>
          <w:szCs w:val="22"/>
        </w:rPr>
        <w:t>,</w:t>
      </w:r>
      <w:r w:rsidR="000C3893" w:rsidRPr="00354346">
        <w:rPr>
          <w:rFonts w:asciiTheme="minorHAnsi" w:hAnsiTheme="minorHAnsi" w:cstheme="minorHAnsi"/>
          <w:sz w:val="22"/>
          <w:szCs w:val="22"/>
        </w:rPr>
        <w:t xml:space="preserve"> zajęcia dydaktyczne dla studentów uczelni partnerskiej muszą być prowadzone w wymiarze co najmniej 8 godzin dydaktycznych na tydzień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113E3F" w:rsidRPr="00354346">
        <w:rPr>
          <w:rFonts w:asciiTheme="minorHAnsi" w:hAnsiTheme="minorHAnsi" w:cstheme="minorHAnsi"/>
          <w:sz w:val="22"/>
          <w:szCs w:val="22"/>
        </w:rPr>
        <w:t>Wyjazd dydaktyczny może być połączony z d</w:t>
      </w:r>
      <w:r w:rsidR="00FA58AC" w:rsidRPr="00354346">
        <w:rPr>
          <w:rFonts w:asciiTheme="minorHAnsi" w:hAnsiTheme="minorHAnsi" w:cstheme="minorHAnsi"/>
          <w:sz w:val="22"/>
          <w:szCs w:val="22"/>
        </w:rPr>
        <w:t>ziałaniami w zakresie szkolenia</w:t>
      </w:r>
      <w:r w:rsidR="00113E3F" w:rsidRPr="00354346">
        <w:rPr>
          <w:rFonts w:asciiTheme="minorHAnsi" w:hAnsiTheme="minorHAnsi" w:cstheme="minorHAnsi"/>
          <w:sz w:val="22"/>
          <w:szCs w:val="22"/>
        </w:rPr>
        <w:t xml:space="preserve"> podczas jednego okresu pobytu za granicą w tej samej jednostce. Minimalna liczba godzin dydaktycznych na tydzień w tym przypadku zostaje ograniczona do 4 godzin.</w:t>
      </w:r>
    </w:p>
    <w:p w14:paraId="65615EEB" w14:textId="0AE0DF27" w:rsidR="00A82427" w:rsidRPr="00354346" w:rsidRDefault="00D34184" w:rsidP="00852D0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6</w:t>
      </w:r>
      <w:r w:rsidR="00223CF2" w:rsidRPr="00354346">
        <w:rPr>
          <w:rFonts w:asciiTheme="minorHAnsi" w:hAnsiTheme="minorHAnsi" w:cstheme="minorHAnsi"/>
          <w:sz w:val="22"/>
          <w:szCs w:val="22"/>
        </w:rPr>
        <w:t>. Pracownik musi prowadzić swoje działanie w zakresie mobilności fizycznej w kraju programu innym niż kraj organizacji wysyłającej i kraj zamieszkania pracownika.</w:t>
      </w:r>
    </w:p>
    <w:p w14:paraId="6A05A809" w14:textId="77777777" w:rsidR="00A82427" w:rsidRPr="00354346" w:rsidRDefault="00A82427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3F0459F" w14:textId="2428C56C" w:rsidR="00D72897" w:rsidRPr="00354346" w:rsidRDefault="001A5140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AD0856" w:rsidRPr="00354346">
        <w:rPr>
          <w:rFonts w:asciiTheme="minorHAnsi" w:hAnsiTheme="minorHAnsi" w:cstheme="minorHAnsi"/>
          <w:sz w:val="22"/>
          <w:szCs w:val="22"/>
        </w:rPr>
        <w:t>. Standardowa długość po</w:t>
      </w:r>
      <w:r w:rsidR="00AF6DBB" w:rsidRPr="00354346">
        <w:rPr>
          <w:rFonts w:asciiTheme="minorHAnsi" w:hAnsiTheme="minorHAnsi" w:cstheme="minorHAnsi"/>
          <w:sz w:val="22"/>
          <w:szCs w:val="22"/>
        </w:rPr>
        <w:t>bytu w uczelni partnerskiej wynosi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 od 2 do 5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dni</w:t>
      </w:r>
      <w:r w:rsidR="00B5761D" w:rsidRPr="00354346">
        <w:rPr>
          <w:rFonts w:asciiTheme="minorHAnsi" w:hAnsiTheme="minorHAnsi" w:cstheme="minorHAnsi"/>
          <w:sz w:val="22"/>
          <w:szCs w:val="22"/>
        </w:rPr>
        <w:t xml:space="preserve"> kolejno następujących po sobie</w:t>
      </w:r>
      <w:r w:rsidR="00FD005F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1678A" w:rsidRPr="00354346">
        <w:rPr>
          <w:rFonts w:asciiTheme="minorHAnsi" w:hAnsiTheme="minorHAnsi" w:cstheme="minorHAnsi"/>
          <w:sz w:val="22"/>
          <w:szCs w:val="22"/>
        </w:rPr>
        <w:t>(</w:t>
      </w:r>
      <w:r w:rsidR="00FD005F" w:rsidRPr="00354346">
        <w:rPr>
          <w:rFonts w:asciiTheme="minorHAnsi" w:hAnsiTheme="minorHAnsi" w:cstheme="minorHAnsi"/>
          <w:sz w:val="22"/>
          <w:szCs w:val="22"/>
        </w:rPr>
        <w:t>bez wliczania dni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C735DF" w:rsidRPr="00354346">
        <w:rPr>
          <w:rFonts w:asciiTheme="minorHAnsi" w:hAnsiTheme="minorHAnsi" w:cstheme="minorHAnsi"/>
          <w:sz w:val="22"/>
          <w:szCs w:val="22"/>
        </w:rPr>
        <w:t>podróży</w:t>
      </w:r>
      <w:r w:rsidR="0021678A" w:rsidRPr="00354346">
        <w:rPr>
          <w:rFonts w:asciiTheme="minorHAnsi" w:hAnsiTheme="minorHAnsi" w:cstheme="minorHAnsi"/>
          <w:sz w:val="22"/>
          <w:szCs w:val="22"/>
        </w:rPr>
        <w:t>)</w:t>
      </w:r>
      <w:r w:rsidR="00AF6DBB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0C3893" w:rsidRPr="00354346">
        <w:rPr>
          <w:rFonts w:asciiTheme="minorHAnsi" w:hAnsiTheme="minorHAnsi" w:cstheme="minorHAnsi"/>
          <w:sz w:val="22"/>
          <w:szCs w:val="22"/>
        </w:rPr>
        <w:t>W przypadku dłuższego wyjazdu finansowaniem objęty jest okres</w:t>
      </w:r>
      <w:r w:rsidR="00931209" w:rsidRPr="00354346">
        <w:rPr>
          <w:rFonts w:asciiTheme="minorHAnsi" w:hAnsiTheme="minorHAnsi" w:cstheme="minorHAnsi"/>
          <w:sz w:val="22"/>
          <w:szCs w:val="22"/>
        </w:rPr>
        <w:t xml:space="preserve"> tylko</w:t>
      </w:r>
      <w:r w:rsidR="000C3893" w:rsidRPr="00354346">
        <w:rPr>
          <w:rFonts w:asciiTheme="minorHAnsi" w:hAnsiTheme="minorHAnsi" w:cstheme="minorHAnsi"/>
          <w:sz w:val="22"/>
          <w:szCs w:val="22"/>
        </w:rPr>
        <w:t xml:space="preserve"> 5 dni. </w:t>
      </w:r>
      <w:r w:rsidR="00BA4136" w:rsidRPr="00354346">
        <w:rPr>
          <w:rFonts w:asciiTheme="minorHAnsi" w:hAnsiTheme="minorHAnsi" w:cstheme="minorHAnsi"/>
          <w:sz w:val="22"/>
          <w:szCs w:val="22"/>
        </w:rPr>
        <w:t>Dzień podróży nie może być jednocześnie</w:t>
      </w:r>
      <w:r w:rsidR="00E47C8F" w:rsidRPr="00354346">
        <w:rPr>
          <w:rFonts w:asciiTheme="minorHAnsi" w:hAnsiTheme="minorHAnsi" w:cstheme="minorHAnsi"/>
          <w:sz w:val="22"/>
          <w:szCs w:val="22"/>
        </w:rPr>
        <w:t xml:space="preserve"> dniem realizowanej mobilności.</w:t>
      </w:r>
    </w:p>
    <w:p w14:paraId="4C76B640" w14:textId="39ED3907" w:rsidR="006D6EBA" w:rsidRPr="00354346" w:rsidRDefault="001A5140" w:rsidP="006D6EB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A04B45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21678A" w:rsidRPr="00354346">
        <w:rPr>
          <w:rFonts w:asciiTheme="minorHAnsi" w:hAnsiTheme="minorHAnsi" w:cstheme="minorHAnsi"/>
          <w:sz w:val="22"/>
          <w:szCs w:val="22"/>
        </w:rPr>
        <w:t xml:space="preserve">Rekrutacja osób zainteresowanych </w:t>
      </w:r>
      <w:r w:rsidR="002006D3" w:rsidRPr="00354346">
        <w:rPr>
          <w:rFonts w:asciiTheme="minorHAnsi" w:hAnsiTheme="minorHAnsi" w:cstheme="minorHAnsi"/>
          <w:sz w:val="22"/>
          <w:szCs w:val="22"/>
        </w:rPr>
        <w:t xml:space="preserve">wyjazdem na wykłady </w:t>
      </w:r>
      <w:r w:rsidR="0021678A" w:rsidRPr="00354346">
        <w:rPr>
          <w:rFonts w:asciiTheme="minorHAnsi" w:hAnsiTheme="minorHAnsi" w:cstheme="minorHAnsi"/>
          <w:sz w:val="22"/>
          <w:szCs w:val="22"/>
        </w:rPr>
        <w:t xml:space="preserve">odbędzie się </w:t>
      </w:r>
      <w:r w:rsidR="005840EF" w:rsidRPr="00354346">
        <w:rPr>
          <w:rFonts w:asciiTheme="minorHAnsi" w:hAnsiTheme="minorHAnsi" w:cstheme="minorHAnsi"/>
          <w:sz w:val="22"/>
          <w:szCs w:val="22"/>
        </w:rPr>
        <w:t>w okresie od 25 października do 07 listopada</w:t>
      </w:r>
      <w:r w:rsidR="00D500EF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975B2A" w:rsidRPr="00354346">
        <w:rPr>
          <w:rFonts w:asciiTheme="minorHAnsi" w:hAnsiTheme="minorHAnsi" w:cstheme="minorHAnsi"/>
          <w:sz w:val="22"/>
          <w:szCs w:val="22"/>
        </w:rPr>
        <w:t>2021</w:t>
      </w:r>
      <w:r w:rsidR="002006D3" w:rsidRPr="00354346">
        <w:rPr>
          <w:rFonts w:asciiTheme="minorHAnsi" w:hAnsiTheme="minorHAnsi" w:cstheme="minorHAnsi"/>
          <w:sz w:val="22"/>
          <w:szCs w:val="22"/>
        </w:rPr>
        <w:t xml:space="preserve"> r. </w:t>
      </w:r>
      <w:r w:rsidR="00284329" w:rsidRPr="00354346">
        <w:rPr>
          <w:rFonts w:asciiTheme="minorHAnsi" w:hAnsiTheme="minorHAnsi" w:cstheme="minorHAnsi"/>
          <w:sz w:val="22"/>
          <w:szCs w:val="22"/>
        </w:rPr>
        <w:t xml:space="preserve">Wniosek składany jest  w Dziale Współpracy Międzynarodowej (DWM) </w:t>
      </w:r>
      <w:r w:rsidR="006C6102" w:rsidRPr="00354346">
        <w:rPr>
          <w:rFonts w:asciiTheme="minorHAnsi" w:hAnsiTheme="minorHAnsi" w:cstheme="minorHAnsi"/>
          <w:sz w:val="22"/>
          <w:szCs w:val="22"/>
        </w:rPr>
        <w:t xml:space="preserve">i </w:t>
      </w:r>
      <w:r w:rsidR="00284329" w:rsidRPr="00354346">
        <w:rPr>
          <w:rFonts w:asciiTheme="minorHAnsi" w:hAnsiTheme="minorHAnsi" w:cstheme="minorHAnsi"/>
          <w:sz w:val="22"/>
          <w:szCs w:val="22"/>
        </w:rPr>
        <w:t xml:space="preserve">musi dotyczyć </w:t>
      </w:r>
      <w:r w:rsidR="00E47E14" w:rsidRPr="00354346">
        <w:rPr>
          <w:rFonts w:asciiTheme="minorHAnsi" w:hAnsiTheme="minorHAnsi" w:cstheme="minorHAnsi"/>
          <w:sz w:val="22"/>
          <w:szCs w:val="22"/>
        </w:rPr>
        <w:t>wyjazd</w:t>
      </w:r>
      <w:r w:rsidR="00284329" w:rsidRPr="00354346">
        <w:rPr>
          <w:rFonts w:asciiTheme="minorHAnsi" w:hAnsiTheme="minorHAnsi" w:cstheme="minorHAnsi"/>
          <w:sz w:val="22"/>
          <w:szCs w:val="22"/>
        </w:rPr>
        <w:t>u</w:t>
      </w:r>
      <w:r w:rsidR="00B05B6E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84329" w:rsidRPr="00354346">
        <w:rPr>
          <w:rFonts w:asciiTheme="minorHAnsi" w:hAnsiTheme="minorHAnsi" w:cstheme="minorHAnsi"/>
          <w:sz w:val="22"/>
          <w:szCs w:val="22"/>
        </w:rPr>
        <w:t>zakończonego</w:t>
      </w:r>
      <w:r w:rsidR="00E47E14" w:rsidRPr="00354346">
        <w:rPr>
          <w:rFonts w:asciiTheme="minorHAnsi" w:hAnsiTheme="minorHAnsi" w:cstheme="minorHAnsi"/>
          <w:sz w:val="22"/>
          <w:szCs w:val="22"/>
        </w:rPr>
        <w:t xml:space="preserve"> nie później niż 30 września 2022</w:t>
      </w:r>
      <w:r w:rsidR="00597AE2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E47E14" w:rsidRPr="00354346">
        <w:rPr>
          <w:rFonts w:asciiTheme="minorHAnsi" w:hAnsiTheme="minorHAnsi" w:cstheme="minorHAnsi"/>
          <w:sz w:val="22"/>
          <w:szCs w:val="22"/>
        </w:rPr>
        <w:t>r.</w:t>
      </w:r>
      <w:r w:rsidR="00597AE2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006D3" w:rsidRPr="00354346">
        <w:rPr>
          <w:rFonts w:asciiTheme="minorHAnsi" w:hAnsiTheme="minorHAnsi" w:cstheme="minorHAnsi"/>
          <w:sz w:val="22"/>
          <w:szCs w:val="22"/>
        </w:rPr>
        <w:t>W przypadku</w:t>
      </w:r>
      <w:r w:rsidR="0021678A" w:rsidRPr="00354346">
        <w:rPr>
          <w:rFonts w:asciiTheme="minorHAnsi" w:hAnsiTheme="minorHAnsi" w:cstheme="minorHAnsi"/>
          <w:sz w:val="22"/>
          <w:szCs w:val="22"/>
        </w:rPr>
        <w:t xml:space="preserve"> większej</w:t>
      </w:r>
      <w:r w:rsidR="002006D3" w:rsidRPr="00354346">
        <w:rPr>
          <w:rFonts w:asciiTheme="minorHAnsi" w:hAnsiTheme="minorHAnsi" w:cstheme="minorHAnsi"/>
          <w:sz w:val="22"/>
          <w:szCs w:val="22"/>
        </w:rPr>
        <w:t xml:space="preserve"> licz</w:t>
      </w:r>
      <w:r w:rsidR="0021678A" w:rsidRPr="00354346">
        <w:rPr>
          <w:rFonts w:asciiTheme="minorHAnsi" w:hAnsiTheme="minorHAnsi" w:cstheme="minorHAnsi"/>
          <w:sz w:val="22"/>
          <w:szCs w:val="22"/>
        </w:rPr>
        <w:t>by zgłoszeń</w:t>
      </w:r>
      <w:r w:rsidR="00DD659D" w:rsidRPr="00354346">
        <w:rPr>
          <w:rFonts w:asciiTheme="minorHAnsi" w:hAnsiTheme="minorHAnsi" w:cstheme="minorHAnsi"/>
          <w:sz w:val="22"/>
          <w:szCs w:val="22"/>
        </w:rPr>
        <w:t xml:space="preserve"> niż</w:t>
      </w:r>
      <w:r w:rsidR="0021678A" w:rsidRPr="00354346">
        <w:rPr>
          <w:rFonts w:asciiTheme="minorHAnsi" w:hAnsiTheme="minorHAnsi" w:cstheme="minorHAnsi"/>
          <w:sz w:val="22"/>
          <w:szCs w:val="22"/>
        </w:rPr>
        <w:t xml:space="preserve"> dostępna</w:t>
      </w:r>
      <w:r w:rsidR="00DD659D" w:rsidRPr="00354346">
        <w:rPr>
          <w:rFonts w:asciiTheme="minorHAnsi" w:hAnsiTheme="minorHAnsi" w:cstheme="minorHAnsi"/>
          <w:sz w:val="22"/>
          <w:szCs w:val="22"/>
        </w:rPr>
        <w:t xml:space="preserve"> liczba miejsc</w:t>
      </w:r>
      <w:r w:rsidR="0021678A" w:rsidRPr="00354346">
        <w:rPr>
          <w:rFonts w:asciiTheme="minorHAnsi" w:hAnsiTheme="minorHAnsi" w:cstheme="minorHAnsi"/>
          <w:sz w:val="22"/>
          <w:szCs w:val="22"/>
        </w:rPr>
        <w:t>,</w:t>
      </w:r>
      <w:r w:rsidR="00DD659D" w:rsidRPr="00354346">
        <w:rPr>
          <w:rFonts w:asciiTheme="minorHAnsi" w:hAnsiTheme="minorHAnsi" w:cstheme="minorHAnsi"/>
          <w:sz w:val="22"/>
          <w:szCs w:val="22"/>
        </w:rPr>
        <w:t xml:space="preserve"> zostanie utworzona lista rezerwowa. </w:t>
      </w:r>
      <w:r w:rsidR="00227DD0" w:rsidRPr="00354346">
        <w:rPr>
          <w:rFonts w:asciiTheme="minorHAnsi" w:hAnsiTheme="minorHAnsi" w:cstheme="minorHAnsi"/>
          <w:sz w:val="22"/>
          <w:szCs w:val="22"/>
        </w:rPr>
        <w:t>Jeśli</w:t>
      </w:r>
      <w:r w:rsidR="00EE050D" w:rsidRPr="00354346">
        <w:rPr>
          <w:rFonts w:asciiTheme="minorHAnsi" w:hAnsiTheme="minorHAnsi" w:cstheme="minorHAnsi"/>
          <w:sz w:val="22"/>
          <w:szCs w:val="22"/>
        </w:rPr>
        <w:t xml:space="preserve"> po zakończonej rekrutacji uczelnia będzie dysponowała wolnymi miejscami na wyjazdy oraz środkami finansowymi na pokrycie tych wyjazdów, uczelnia będzie prowadzić rekrutację ciągłą</w:t>
      </w:r>
      <w:r w:rsidR="00A91A65" w:rsidRPr="00354346">
        <w:rPr>
          <w:rFonts w:asciiTheme="minorHAnsi" w:hAnsiTheme="minorHAnsi" w:cstheme="minorHAnsi"/>
          <w:sz w:val="22"/>
          <w:szCs w:val="22"/>
        </w:rPr>
        <w:t xml:space="preserve">, do wyczerpania środków finansowych przeznaczonych na wyjazdy STA. </w:t>
      </w:r>
    </w:p>
    <w:p w14:paraId="5BCC95CC" w14:textId="30345A6E" w:rsidR="00DD659D" w:rsidRPr="00354346" w:rsidRDefault="001A5140" w:rsidP="006D6EB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EF63D9" w:rsidRPr="00354346">
        <w:rPr>
          <w:rFonts w:asciiTheme="minorHAnsi" w:hAnsiTheme="minorHAnsi" w:cstheme="minorHAnsi"/>
          <w:sz w:val="22"/>
          <w:szCs w:val="22"/>
        </w:rPr>
        <w:t>.</w:t>
      </w:r>
      <w:r w:rsidR="00B05B6E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84329" w:rsidRPr="00354346">
        <w:rPr>
          <w:rFonts w:asciiTheme="minorHAnsi" w:hAnsiTheme="minorHAnsi" w:cstheme="minorHAnsi"/>
          <w:sz w:val="22"/>
          <w:szCs w:val="22"/>
        </w:rPr>
        <w:t>Pracownik, który</w:t>
      </w:r>
      <w:r w:rsidR="002E65F9" w:rsidRPr="00354346">
        <w:rPr>
          <w:rFonts w:asciiTheme="minorHAnsi" w:hAnsiTheme="minorHAnsi" w:cstheme="minorHAnsi"/>
          <w:sz w:val="22"/>
          <w:szCs w:val="22"/>
        </w:rPr>
        <w:t xml:space="preserve"> złoży dokumenty w rek</w:t>
      </w:r>
      <w:r w:rsidR="00284329" w:rsidRPr="00354346">
        <w:rPr>
          <w:rFonts w:asciiTheme="minorHAnsi" w:hAnsiTheme="minorHAnsi" w:cstheme="minorHAnsi"/>
          <w:sz w:val="22"/>
          <w:szCs w:val="22"/>
        </w:rPr>
        <w:t>rutacji ciągłej jest zobowiązany</w:t>
      </w:r>
      <w:r w:rsidR="002E65F9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4E58DD" w:rsidRPr="00354346">
        <w:rPr>
          <w:rFonts w:asciiTheme="minorHAnsi" w:hAnsiTheme="minorHAnsi" w:cstheme="minorHAnsi"/>
          <w:sz w:val="22"/>
          <w:szCs w:val="22"/>
        </w:rPr>
        <w:t>do zrealizowania mobilności</w:t>
      </w:r>
      <w:r w:rsidR="002E65F9" w:rsidRPr="00354346">
        <w:rPr>
          <w:rFonts w:asciiTheme="minorHAnsi" w:hAnsiTheme="minorHAnsi" w:cstheme="minorHAnsi"/>
          <w:sz w:val="22"/>
          <w:szCs w:val="22"/>
        </w:rPr>
        <w:t xml:space="preserve"> w przeciągu dwóch miesięcy od da</w:t>
      </w:r>
      <w:r w:rsidR="004E58DD" w:rsidRPr="00354346">
        <w:rPr>
          <w:rFonts w:asciiTheme="minorHAnsi" w:hAnsiTheme="minorHAnsi" w:cstheme="minorHAnsi"/>
          <w:sz w:val="22"/>
          <w:szCs w:val="22"/>
        </w:rPr>
        <w:t>ty wpłynięcia dokumentów do DWM</w:t>
      </w:r>
      <w:r w:rsidR="00284329" w:rsidRPr="00354346">
        <w:rPr>
          <w:rFonts w:asciiTheme="minorHAnsi" w:hAnsiTheme="minorHAnsi" w:cstheme="minorHAnsi"/>
          <w:sz w:val="22"/>
          <w:szCs w:val="22"/>
        </w:rPr>
        <w:t>. W</w:t>
      </w:r>
      <w:r w:rsidR="004E58DD" w:rsidRPr="00354346">
        <w:rPr>
          <w:rFonts w:asciiTheme="minorHAnsi" w:hAnsiTheme="minorHAnsi" w:cstheme="minorHAnsi"/>
          <w:sz w:val="22"/>
          <w:szCs w:val="22"/>
        </w:rPr>
        <w:t>szelkie przesunięcia terminu realizacji mobilności są możliwe jedynie w ramach dwóch miesięc</w:t>
      </w:r>
      <w:r w:rsidR="00284329" w:rsidRPr="00354346">
        <w:rPr>
          <w:rFonts w:asciiTheme="minorHAnsi" w:hAnsiTheme="minorHAnsi" w:cstheme="minorHAnsi"/>
          <w:sz w:val="22"/>
          <w:szCs w:val="22"/>
        </w:rPr>
        <w:t>y od daty wpłynięcia dokumentów</w:t>
      </w:r>
      <w:r w:rsidR="004E58DD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F576F6" w:rsidRPr="00354346">
        <w:rPr>
          <w:rFonts w:asciiTheme="minorHAnsi" w:hAnsiTheme="minorHAnsi" w:cstheme="minorHAnsi"/>
          <w:sz w:val="22"/>
          <w:szCs w:val="22"/>
        </w:rPr>
        <w:t>Nie</w:t>
      </w:r>
      <w:r w:rsidR="002E65F9" w:rsidRPr="00354346">
        <w:rPr>
          <w:rFonts w:asciiTheme="minorHAnsi" w:hAnsiTheme="minorHAnsi" w:cstheme="minorHAnsi"/>
          <w:sz w:val="22"/>
          <w:szCs w:val="22"/>
        </w:rPr>
        <w:t>spełnienie powyższego war</w:t>
      </w:r>
      <w:r w:rsidR="000F42C2" w:rsidRPr="00354346">
        <w:rPr>
          <w:rFonts w:asciiTheme="minorHAnsi" w:hAnsiTheme="minorHAnsi" w:cstheme="minorHAnsi"/>
          <w:sz w:val="22"/>
          <w:szCs w:val="22"/>
        </w:rPr>
        <w:t>unku skutkuje</w:t>
      </w:r>
      <w:r w:rsidR="004E58DD" w:rsidRPr="00354346">
        <w:rPr>
          <w:rFonts w:asciiTheme="minorHAnsi" w:hAnsiTheme="minorHAnsi" w:cstheme="minorHAnsi"/>
          <w:sz w:val="22"/>
          <w:szCs w:val="22"/>
        </w:rPr>
        <w:t xml:space="preserve"> brakiem możliwości zrealizowania danej mobilności</w:t>
      </w:r>
      <w:r w:rsidR="00F576F6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2006D3" w:rsidRPr="00354346">
        <w:rPr>
          <w:rFonts w:asciiTheme="minorHAnsi" w:hAnsiTheme="minorHAnsi" w:cstheme="minorHAnsi"/>
          <w:sz w:val="22"/>
          <w:szCs w:val="22"/>
        </w:rPr>
        <w:t>P</w:t>
      </w:r>
      <w:r w:rsidR="00DD659D" w:rsidRPr="00354346">
        <w:rPr>
          <w:rFonts w:asciiTheme="minorHAnsi" w:hAnsiTheme="minorHAnsi" w:cstheme="minorHAnsi"/>
          <w:sz w:val="22"/>
          <w:szCs w:val="22"/>
        </w:rPr>
        <w:t>odczas rekrutacji ciągłej o kwalifikacji na wyjazd de</w:t>
      </w:r>
      <w:r w:rsidR="000F42C2" w:rsidRPr="00354346">
        <w:rPr>
          <w:rFonts w:asciiTheme="minorHAnsi" w:hAnsiTheme="minorHAnsi" w:cstheme="minorHAnsi"/>
          <w:sz w:val="22"/>
          <w:szCs w:val="22"/>
        </w:rPr>
        <w:t>cyduje</w:t>
      </w:r>
      <w:r w:rsidR="002006D3" w:rsidRPr="00354346">
        <w:rPr>
          <w:rFonts w:asciiTheme="minorHAnsi" w:hAnsiTheme="minorHAnsi" w:cstheme="minorHAnsi"/>
          <w:sz w:val="22"/>
          <w:szCs w:val="22"/>
        </w:rPr>
        <w:t xml:space="preserve"> kolejność zgłoszeń. </w:t>
      </w:r>
      <w:r w:rsidR="00566F4E" w:rsidRPr="00354346">
        <w:rPr>
          <w:rFonts w:asciiTheme="minorHAnsi" w:hAnsiTheme="minorHAnsi" w:cstheme="minorHAnsi"/>
          <w:sz w:val="22"/>
          <w:szCs w:val="22"/>
        </w:rPr>
        <w:t>W przypadku wpłynięcia więcej niż jednego wniosku w tym samym czasie, i niewystarczającej ilości środków finansowych na pokrycie wszystkich mobilności, wnioski takie będą rozpatrywane zgodnie z punktem</w:t>
      </w:r>
      <w:r w:rsidR="003C0F4B" w:rsidRPr="00354346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C918AF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5A39BBE3" w14:textId="77777777" w:rsidR="002006D3" w:rsidRPr="00354346" w:rsidRDefault="002006D3" w:rsidP="002006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A8E5459" w14:textId="0A356220" w:rsidR="000A21EB" w:rsidRPr="00354346" w:rsidRDefault="002006D3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957ED5" w:rsidRPr="00354346">
        <w:rPr>
          <w:rFonts w:asciiTheme="minorHAnsi" w:hAnsiTheme="minorHAnsi" w:cstheme="minorHAnsi"/>
          <w:sz w:val="22"/>
          <w:szCs w:val="22"/>
        </w:rPr>
        <w:t>1</w:t>
      </w:r>
      <w:r w:rsidR="001A5140">
        <w:rPr>
          <w:rFonts w:asciiTheme="minorHAnsi" w:hAnsiTheme="minorHAnsi" w:cstheme="minorHAnsi"/>
          <w:sz w:val="22"/>
          <w:szCs w:val="22"/>
        </w:rPr>
        <w:t>0</w:t>
      </w:r>
      <w:r w:rsidR="000A21EB" w:rsidRPr="00354346">
        <w:rPr>
          <w:rFonts w:asciiTheme="minorHAnsi" w:hAnsiTheme="minorHAnsi" w:cstheme="minorHAnsi"/>
          <w:sz w:val="22"/>
          <w:szCs w:val="22"/>
        </w:rPr>
        <w:t>. Wniosek obejmuje:</w:t>
      </w:r>
    </w:p>
    <w:p w14:paraId="58D79DF3" w14:textId="28A8AB99" w:rsidR="001A7F18" w:rsidRPr="00354346" w:rsidRDefault="000A21EB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1)  </w:t>
      </w:r>
      <w:r w:rsidR="000F2A67" w:rsidRPr="00354346">
        <w:rPr>
          <w:rFonts w:asciiTheme="minorHAnsi" w:hAnsiTheme="minorHAnsi" w:cstheme="minorHAnsi"/>
          <w:sz w:val="22"/>
          <w:szCs w:val="22"/>
        </w:rPr>
        <w:t>Porozumienie o programie nauczania</w:t>
      </w:r>
      <w:r w:rsidR="00D30061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0F2A67" w:rsidRPr="00354346">
        <w:rPr>
          <w:rFonts w:asciiTheme="minorHAnsi" w:hAnsiTheme="minorHAnsi" w:cstheme="minorHAnsi"/>
          <w:sz w:val="22"/>
          <w:szCs w:val="22"/>
        </w:rPr>
        <w:t xml:space="preserve"> (</w:t>
      </w:r>
      <w:r w:rsidR="0027062C" w:rsidRPr="00354346">
        <w:rPr>
          <w:rFonts w:asciiTheme="minorHAnsi" w:hAnsiTheme="minorHAnsi" w:cstheme="minorHAnsi"/>
          <w:sz w:val="22"/>
          <w:szCs w:val="22"/>
        </w:rPr>
        <w:t xml:space="preserve">Staff </w:t>
      </w:r>
      <w:proofErr w:type="spellStart"/>
      <w:r w:rsidR="0027062C" w:rsidRPr="00354346">
        <w:rPr>
          <w:rFonts w:asciiTheme="minorHAnsi" w:hAnsiTheme="minorHAnsi" w:cstheme="minorHAnsi"/>
          <w:sz w:val="22"/>
          <w:szCs w:val="22"/>
        </w:rPr>
        <w:t>Mobility</w:t>
      </w:r>
      <w:proofErr w:type="spellEnd"/>
      <w:r w:rsidR="0027062C" w:rsidRPr="00354346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27062C" w:rsidRPr="00354346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="0027062C" w:rsidRPr="003543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062C" w:rsidRPr="00354346">
        <w:rPr>
          <w:rFonts w:asciiTheme="minorHAnsi" w:hAnsiTheme="minorHAnsi" w:cstheme="minorHAnsi"/>
          <w:sz w:val="22"/>
          <w:szCs w:val="22"/>
        </w:rPr>
        <w:t>Mobility</w:t>
      </w:r>
      <w:proofErr w:type="spellEnd"/>
      <w:r w:rsidR="0027062C" w:rsidRPr="00354346">
        <w:rPr>
          <w:rFonts w:asciiTheme="minorHAnsi" w:hAnsiTheme="minorHAnsi" w:cstheme="minorHAnsi"/>
          <w:sz w:val="22"/>
          <w:szCs w:val="22"/>
        </w:rPr>
        <w:t xml:space="preserve"> Agreement</w:t>
      </w:r>
      <w:r w:rsidR="00D30061" w:rsidRPr="00354346">
        <w:rPr>
          <w:rFonts w:asciiTheme="minorHAnsi" w:hAnsiTheme="minorHAnsi" w:cstheme="minorHAnsi"/>
          <w:sz w:val="22"/>
          <w:szCs w:val="22"/>
        </w:rPr>
        <w:t xml:space="preserve">) </w:t>
      </w:r>
      <w:r w:rsidRPr="00354346">
        <w:rPr>
          <w:rFonts w:asciiTheme="minorHAnsi" w:hAnsiTheme="minorHAnsi" w:cstheme="minorHAnsi"/>
          <w:sz w:val="22"/>
          <w:szCs w:val="22"/>
        </w:rPr>
        <w:t>podpisa</w:t>
      </w:r>
      <w:r w:rsidR="000F2A67" w:rsidRPr="00354346">
        <w:rPr>
          <w:rFonts w:asciiTheme="minorHAnsi" w:hAnsiTheme="minorHAnsi" w:cstheme="minorHAnsi"/>
          <w:sz w:val="22"/>
          <w:szCs w:val="22"/>
        </w:rPr>
        <w:t>ne</w:t>
      </w:r>
      <w:r w:rsidRPr="00354346">
        <w:rPr>
          <w:rFonts w:asciiTheme="minorHAnsi" w:hAnsiTheme="minorHAnsi" w:cstheme="minorHAnsi"/>
          <w:sz w:val="22"/>
          <w:szCs w:val="22"/>
        </w:rPr>
        <w:t xml:space="preserve"> przez</w:t>
      </w:r>
      <w:r w:rsidR="000A3C07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84329" w:rsidRPr="00354346">
        <w:rPr>
          <w:rFonts w:asciiTheme="minorHAnsi" w:hAnsiTheme="minorHAnsi" w:cstheme="minorHAnsi"/>
          <w:sz w:val="22"/>
          <w:szCs w:val="22"/>
        </w:rPr>
        <w:t xml:space="preserve">trzy </w:t>
      </w:r>
      <w:r w:rsidRPr="00354346">
        <w:rPr>
          <w:rFonts w:asciiTheme="minorHAnsi" w:hAnsiTheme="minorHAnsi" w:cstheme="minorHAnsi"/>
          <w:sz w:val="22"/>
          <w:szCs w:val="22"/>
        </w:rPr>
        <w:t>strony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 (</w:t>
      </w:r>
      <w:r w:rsidR="00284329" w:rsidRPr="00354346">
        <w:rPr>
          <w:rFonts w:asciiTheme="minorHAnsi" w:hAnsiTheme="minorHAnsi" w:cstheme="minorHAnsi"/>
          <w:sz w:val="22"/>
          <w:szCs w:val="22"/>
        </w:rPr>
        <w:t>instytucja wysyłająca - koordynator wydziałowy/instytutowy, koordynator uczelniany lub kierownik jednostki; pracownik ubiegający się o wyjazd; instytucja przyjmująca - osoba upoważniona</w:t>
      </w:r>
      <w:r w:rsidR="00D30061" w:rsidRPr="00354346">
        <w:rPr>
          <w:rFonts w:asciiTheme="minorHAnsi" w:hAnsiTheme="minorHAnsi" w:cstheme="minorHAnsi"/>
          <w:sz w:val="22"/>
          <w:szCs w:val="22"/>
        </w:rPr>
        <w:t>)</w:t>
      </w:r>
      <w:r w:rsidR="003164D0" w:rsidRPr="00354346">
        <w:rPr>
          <w:rFonts w:asciiTheme="minorHAnsi" w:hAnsiTheme="minorHAnsi" w:cstheme="minorHAnsi"/>
          <w:sz w:val="22"/>
          <w:szCs w:val="22"/>
        </w:rPr>
        <w:t>,</w:t>
      </w:r>
      <w:r w:rsidR="006B517B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E07EFE" w:rsidRPr="00354346">
        <w:rPr>
          <w:rFonts w:asciiTheme="minorHAnsi" w:hAnsiTheme="minorHAnsi" w:cstheme="minorHAnsi"/>
          <w:sz w:val="22"/>
          <w:szCs w:val="22"/>
        </w:rPr>
        <w:t>określające</w:t>
      </w:r>
      <w:r w:rsidRPr="00354346">
        <w:rPr>
          <w:rFonts w:asciiTheme="minorHAnsi" w:hAnsiTheme="minorHAnsi" w:cstheme="minorHAnsi"/>
          <w:sz w:val="22"/>
          <w:szCs w:val="22"/>
        </w:rPr>
        <w:t xml:space="preserve"> wybraną uczelnię partnerską, planowane daty </w:t>
      </w:r>
      <w:r w:rsidR="00E07EFE" w:rsidRPr="00354346">
        <w:rPr>
          <w:rFonts w:asciiTheme="minorHAnsi" w:hAnsiTheme="minorHAnsi" w:cstheme="minorHAnsi"/>
          <w:sz w:val="22"/>
          <w:szCs w:val="22"/>
        </w:rPr>
        <w:t>prowadzenia zajęć</w:t>
      </w:r>
      <w:r w:rsidRPr="00354346">
        <w:rPr>
          <w:rFonts w:asciiTheme="minorHAnsi" w:hAnsiTheme="minorHAnsi" w:cstheme="minorHAnsi"/>
          <w:sz w:val="22"/>
          <w:szCs w:val="22"/>
        </w:rPr>
        <w:t>, cele nauczania, zawartość programu zajęć oraz oczekiwane rezultaty</w:t>
      </w:r>
      <w:r w:rsidR="00E43F84" w:rsidRPr="00354346">
        <w:rPr>
          <w:rFonts w:asciiTheme="minorHAnsi" w:hAnsiTheme="minorHAnsi" w:cstheme="minorHAnsi"/>
          <w:sz w:val="22"/>
          <w:szCs w:val="22"/>
        </w:rPr>
        <w:t>;</w:t>
      </w:r>
    </w:p>
    <w:p w14:paraId="0E7764DB" w14:textId="77777777" w:rsidR="006B517B" w:rsidRPr="00354346" w:rsidRDefault="006B517B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2) </w:t>
      </w:r>
      <w:r w:rsidR="00E45C93" w:rsidRPr="00354346">
        <w:rPr>
          <w:rFonts w:asciiTheme="minorHAnsi" w:hAnsiTheme="minorHAnsi" w:cstheme="minorHAnsi"/>
          <w:sz w:val="22"/>
          <w:szCs w:val="22"/>
        </w:rPr>
        <w:t>Formularz zgłoszeniowy.</w:t>
      </w:r>
    </w:p>
    <w:p w14:paraId="4F07E949" w14:textId="77777777" w:rsidR="00CB76F3" w:rsidRPr="00354346" w:rsidRDefault="000F2A67" w:rsidP="00CB76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Porozumienie o programie nauczania</w:t>
      </w:r>
      <w:r w:rsidR="00CB76F3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E45C93" w:rsidRPr="00354346">
        <w:rPr>
          <w:rFonts w:asciiTheme="minorHAnsi" w:hAnsiTheme="minorHAnsi" w:cstheme="minorHAnsi"/>
          <w:sz w:val="22"/>
          <w:szCs w:val="22"/>
        </w:rPr>
        <w:t xml:space="preserve">oraz </w:t>
      </w:r>
      <w:r w:rsidR="000F42C2" w:rsidRPr="00354346">
        <w:rPr>
          <w:rFonts w:asciiTheme="minorHAnsi" w:hAnsiTheme="minorHAnsi" w:cstheme="minorHAnsi"/>
          <w:sz w:val="22"/>
          <w:szCs w:val="22"/>
        </w:rPr>
        <w:t>f</w:t>
      </w:r>
      <w:r w:rsidR="00E45C93" w:rsidRPr="00354346">
        <w:rPr>
          <w:rFonts w:asciiTheme="minorHAnsi" w:hAnsiTheme="minorHAnsi" w:cstheme="minorHAnsi"/>
          <w:sz w:val="22"/>
          <w:szCs w:val="22"/>
        </w:rPr>
        <w:t xml:space="preserve">ormularz zgłoszeniowy </w:t>
      </w:r>
      <w:r w:rsidRPr="00354346">
        <w:rPr>
          <w:rFonts w:asciiTheme="minorHAnsi" w:hAnsiTheme="minorHAnsi" w:cstheme="minorHAnsi"/>
          <w:sz w:val="22"/>
          <w:szCs w:val="22"/>
        </w:rPr>
        <w:t>są</w:t>
      </w:r>
      <w:r w:rsidR="00CB76F3" w:rsidRPr="00354346">
        <w:rPr>
          <w:rFonts w:asciiTheme="minorHAnsi" w:hAnsiTheme="minorHAnsi" w:cstheme="minorHAnsi"/>
          <w:sz w:val="22"/>
          <w:szCs w:val="22"/>
        </w:rPr>
        <w:t xml:space="preserve"> dostępn</w:t>
      </w:r>
      <w:r w:rsidRPr="00354346">
        <w:rPr>
          <w:rFonts w:asciiTheme="minorHAnsi" w:hAnsiTheme="minorHAnsi" w:cstheme="minorHAnsi"/>
          <w:sz w:val="22"/>
          <w:szCs w:val="22"/>
        </w:rPr>
        <w:t>e</w:t>
      </w:r>
      <w:r w:rsidR="00CB76F3" w:rsidRPr="00354346">
        <w:rPr>
          <w:rFonts w:asciiTheme="minorHAnsi" w:hAnsiTheme="minorHAnsi" w:cstheme="minorHAnsi"/>
          <w:sz w:val="22"/>
          <w:szCs w:val="22"/>
        </w:rPr>
        <w:t xml:space="preserve"> na stronie internetowej uczelni.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BA4136" w:rsidRPr="00354346">
        <w:rPr>
          <w:rFonts w:asciiTheme="minorHAnsi" w:hAnsiTheme="minorHAnsi" w:cstheme="minorHAnsi"/>
          <w:sz w:val="22"/>
          <w:szCs w:val="22"/>
        </w:rPr>
        <w:t xml:space="preserve">Wnioski </w:t>
      </w:r>
      <w:r w:rsidR="00242405" w:rsidRPr="00354346">
        <w:rPr>
          <w:rFonts w:asciiTheme="minorHAnsi" w:hAnsiTheme="minorHAnsi" w:cstheme="minorHAnsi"/>
          <w:sz w:val="22"/>
          <w:szCs w:val="22"/>
        </w:rPr>
        <w:t>niekompletne bądź zło</w:t>
      </w:r>
      <w:r w:rsidR="00BA4136" w:rsidRPr="00354346">
        <w:rPr>
          <w:rFonts w:asciiTheme="minorHAnsi" w:hAnsiTheme="minorHAnsi" w:cstheme="minorHAnsi"/>
          <w:sz w:val="22"/>
          <w:szCs w:val="22"/>
        </w:rPr>
        <w:t>żone na nieprawidłowych wzorach</w:t>
      </w:r>
      <w:r w:rsidR="006D6EBA" w:rsidRPr="00354346">
        <w:rPr>
          <w:rFonts w:asciiTheme="minorHAnsi" w:hAnsiTheme="minorHAnsi" w:cstheme="minorHAnsi"/>
          <w:sz w:val="22"/>
          <w:szCs w:val="22"/>
        </w:rPr>
        <w:t xml:space="preserve"> nie</w:t>
      </w:r>
      <w:r w:rsidR="00BA4136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będą </w:t>
      </w:r>
      <w:r w:rsidR="006D6EBA" w:rsidRPr="00354346">
        <w:rPr>
          <w:rFonts w:asciiTheme="minorHAnsi" w:hAnsiTheme="minorHAnsi" w:cstheme="minorHAnsi"/>
          <w:sz w:val="22"/>
          <w:szCs w:val="22"/>
        </w:rPr>
        <w:t>rozpatrywane</w:t>
      </w:r>
      <w:r w:rsidR="00242405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41C8F396" w14:textId="77777777" w:rsidR="00AD0856" w:rsidRPr="00354346" w:rsidRDefault="00AD0856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91FBB8" w14:textId="44941F5D" w:rsidR="000C7C4F" w:rsidRPr="00354346" w:rsidRDefault="001A5140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0C7C4F" w:rsidRPr="00354346">
        <w:rPr>
          <w:rFonts w:asciiTheme="minorHAnsi" w:hAnsiTheme="minorHAnsi" w:cstheme="minorHAnsi"/>
          <w:sz w:val="22"/>
          <w:szCs w:val="22"/>
        </w:rPr>
        <w:t>. Kwalifikacja kandydatów zainteresowanych wyjazdami w ramach STA prowadzona jest w D</w:t>
      </w:r>
      <w:r w:rsidR="00E43F84" w:rsidRPr="00354346">
        <w:rPr>
          <w:rFonts w:asciiTheme="minorHAnsi" w:hAnsiTheme="minorHAnsi" w:cstheme="minorHAnsi"/>
          <w:sz w:val="22"/>
          <w:szCs w:val="22"/>
        </w:rPr>
        <w:t>WM</w:t>
      </w:r>
      <w:r w:rsidR="000C7C4F" w:rsidRPr="00354346">
        <w:rPr>
          <w:rFonts w:asciiTheme="minorHAnsi" w:hAnsiTheme="minorHAnsi" w:cstheme="minorHAnsi"/>
          <w:sz w:val="22"/>
          <w:szCs w:val="22"/>
        </w:rPr>
        <w:t xml:space="preserve">. Wnioski są oceniane w komisji 3 osobowej, składającej się z </w:t>
      </w:r>
      <w:r w:rsidR="003B7387" w:rsidRPr="00354346">
        <w:rPr>
          <w:rFonts w:asciiTheme="minorHAnsi" w:hAnsiTheme="minorHAnsi" w:cstheme="minorHAnsi"/>
          <w:sz w:val="22"/>
          <w:szCs w:val="22"/>
        </w:rPr>
        <w:t>p</w:t>
      </w:r>
      <w:r w:rsidR="000C7C4F" w:rsidRPr="00354346">
        <w:rPr>
          <w:rFonts w:asciiTheme="minorHAnsi" w:hAnsiTheme="minorHAnsi" w:cstheme="minorHAnsi"/>
          <w:sz w:val="22"/>
          <w:szCs w:val="22"/>
        </w:rPr>
        <w:t xml:space="preserve">rorektora ds. </w:t>
      </w:r>
      <w:r w:rsidR="00B617E2" w:rsidRPr="00354346">
        <w:rPr>
          <w:rFonts w:asciiTheme="minorHAnsi" w:hAnsiTheme="minorHAnsi" w:cstheme="minorHAnsi"/>
          <w:sz w:val="22"/>
          <w:szCs w:val="22"/>
        </w:rPr>
        <w:t>nauki</w:t>
      </w:r>
      <w:r w:rsidR="00870126" w:rsidRPr="00354346">
        <w:rPr>
          <w:rFonts w:asciiTheme="minorHAnsi" w:hAnsiTheme="minorHAnsi" w:cstheme="minorHAnsi"/>
          <w:sz w:val="22"/>
          <w:szCs w:val="22"/>
        </w:rPr>
        <w:t xml:space="preserve"> i współpracy międzynarodowej</w:t>
      </w:r>
      <w:r w:rsidR="000C7C4F" w:rsidRPr="00354346">
        <w:rPr>
          <w:rFonts w:asciiTheme="minorHAnsi" w:hAnsiTheme="minorHAnsi" w:cstheme="minorHAnsi"/>
          <w:sz w:val="22"/>
          <w:szCs w:val="22"/>
        </w:rPr>
        <w:t xml:space="preserve"> oraz </w:t>
      </w:r>
      <w:r w:rsidR="00655EA6" w:rsidRPr="00354346">
        <w:rPr>
          <w:rFonts w:asciiTheme="minorHAnsi" w:hAnsiTheme="minorHAnsi" w:cstheme="minorHAnsi"/>
          <w:sz w:val="22"/>
          <w:szCs w:val="22"/>
        </w:rPr>
        <w:t xml:space="preserve">dwóch pracowników </w:t>
      </w:r>
      <w:r w:rsidR="000C7C4F" w:rsidRPr="00354346">
        <w:rPr>
          <w:rFonts w:asciiTheme="minorHAnsi" w:hAnsiTheme="minorHAnsi" w:cstheme="minorHAnsi"/>
          <w:sz w:val="22"/>
          <w:szCs w:val="22"/>
        </w:rPr>
        <w:t>D</w:t>
      </w:r>
      <w:r w:rsidR="00870126" w:rsidRPr="00354346">
        <w:rPr>
          <w:rFonts w:asciiTheme="minorHAnsi" w:hAnsiTheme="minorHAnsi" w:cstheme="minorHAnsi"/>
          <w:sz w:val="22"/>
          <w:szCs w:val="22"/>
        </w:rPr>
        <w:t>WM</w:t>
      </w:r>
      <w:r w:rsidR="000C7C4F" w:rsidRPr="003543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A3D3EC" w14:textId="77777777" w:rsidR="00C60F3D" w:rsidRPr="00354346" w:rsidRDefault="00C60F3D" w:rsidP="002203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62827AE" w14:textId="413E6F4C" w:rsidR="00C60F3D" w:rsidRPr="00354346" w:rsidRDefault="00957ED5" w:rsidP="002203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1</w:t>
      </w:r>
      <w:r w:rsidR="001A5140">
        <w:rPr>
          <w:rFonts w:asciiTheme="minorHAnsi" w:hAnsiTheme="minorHAnsi" w:cstheme="minorHAnsi"/>
          <w:sz w:val="22"/>
          <w:szCs w:val="22"/>
        </w:rPr>
        <w:t>2</w:t>
      </w:r>
      <w:r w:rsidR="00C60F3D" w:rsidRPr="00354346">
        <w:rPr>
          <w:rFonts w:asciiTheme="minorHAnsi" w:hAnsiTheme="minorHAnsi" w:cstheme="minorHAnsi"/>
          <w:sz w:val="22"/>
          <w:szCs w:val="22"/>
        </w:rPr>
        <w:t>.  Przy kwalifikacji obowiązują następujące kategorie pierwszeństwa:</w:t>
      </w:r>
    </w:p>
    <w:p w14:paraId="7CF043DA" w14:textId="1FA06F61" w:rsidR="00C60F3D" w:rsidRPr="00354346" w:rsidRDefault="00C60F3D" w:rsidP="00C60F3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1)  pierwsza kategoria – osoby, </w:t>
      </w:r>
      <w:r w:rsidR="00F644C5" w:rsidRPr="00354346">
        <w:rPr>
          <w:rFonts w:asciiTheme="minorHAnsi" w:hAnsiTheme="minorHAnsi" w:cstheme="minorHAnsi"/>
          <w:sz w:val="22"/>
          <w:szCs w:val="22"/>
        </w:rPr>
        <w:t>dla których będzie to pierwszy wyjazd w ramach programu Erasmus+</w:t>
      </w:r>
      <w:r w:rsidRPr="00354346">
        <w:rPr>
          <w:rFonts w:asciiTheme="minorHAnsi" w:hAnsiTheme="minorHAnsi" w:cstheme="minorHAnsi"/>
          <w:sz w:val="22"/>
          <w:szCs w:val="22"/>
        </w:rPr>
        <w:t>;</w:t>
      </w:r>
    </w:p>
    <w:p w14:paraId="598B9803" w14:textId="77777777" w:rsidR="00C60F3D" w:rsidRPr="00354346" w:rsidRDefault="00C60F3D" w:rsidP="00C60F3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2) druga kategoria – osoby, które są szczególnie zaangażowane w realizację programu Erasmus+ na Uniwersytecie w Białymstoku;</w:t>
      </w:r>
    </w:p>
    <w:p w14:paraId="72A5752A" w14:textId="77777777" w:rsidR="003B7387" w:rsidRPr="00354346" w:rsidRDefault="00C60F3D" w:rsidP="003E57F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3) trzecia kategoria –</w:t>
      </w:r>
      <w:r w:rsidR="00FE0B75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Pr="00354346">
        <w:rPr>
          <w:rFonts w:asciiTheme="minorHAnsi" w:hAnsiTheme="minorHAnsi" w:cstheme="minorHAnsi"/>
          <w:sz w:val="22"/>
          <w:szCs w:val="22"/>
        </w:rPr>
        <w:t>nauczyciele akademiccy z najkrótszym doświadczeniem zawodowym (na podstawie długości stażu pracy określonej w formularzu zgłoszeniowym</w:t>
      </w:r>
      <w:r w:rsidR="00FE0B75" w:rsidRPr="00354346">
        <w:rPr>
          <w:rFonts w:asciiTheme="minorHAnsi" w:hAnsiTheme="minorHAnsi" w:cstheme="minorHAnsi"/>
          <w:sz w:val="22"/>
          <w:szCs w:val="22"/>
        </w:rPr>
        <w:t>)</w:t>
      </w:r>
      <w:r w:rsidR="000F42C2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2FB739F8" w14:textId="330EC1BA" w:rsidR="0022030A" w:rsidRPr="00354346" w:rsidRDefault="00EF63D9" w:rsidP="002203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2030A" w:rsidRPr="00354346">
        <w:rPr>
          <w:rFonts w:asciiTheme="minorHAnsi" w:hAnsiTheme="minorHAnsi" w:cstheme="minorHAnsi"/>
          <w:sz w:val="22"/>
          <w:szCs w:val="22"/>
        </w:rPr>
        <w:t>W przypadku, gdy nie jest możliwe dokonanie kwalifikacji według powyższych zasad ze względu</w:t>
      </w:r>
      <w:r w:rsidR="004517EF" w:rsidRPr="00354346">
        <w:rPr>
          <w:rFonts w:asciiTheme="minorHAnsi" w:hAnsiTheme="minorHAnsi" w:cstheme="minorHAnsi"/>
          <w:sz w:val="22"/>
          <w:szCs w:val="22"/>
        </w:rPr>
        <w:t xml:space="preserve"> na równą liczbę zrealizowanych</w:t>
      </w:r>
      <w:r w:rsidR="0022030A" w:rsidRPr="00354346">
        <w:rPr>
          <w:rFonts w:asciiTheme="minorHAnsi" w:hAnsiTheme="minorHAnsi" w:cstheme="minorHAnsi"/>
          <w:sz w:val="22"/>
          <w:szCs w:val="22"/>
        </w:rPr>
        <w:t xml:space="preserve"> wyjazdów u dwóch bądź większej liczby nauczycieli, pierwszeństwo będzie miał nauczyciel </w:t>
      </w:r>
      <w:r w:rsidR="001A7F18" w:rsidRPr="00354346">
        <w:rPr>
          <w:rFonts w:asciiTheme="minorHAnsi" w:hAnsiTheme="minorHAnsi" w:cstheme="minorHAnsi"/>
          <w:sz w:val="22"/>
          <w:szCs w:val="22"/>
        </w:rPr>
        <w:t>zatrudn</w:t>
      </w:r>
      <w:r w:rsidR="0022030A" w:rsidRPr="00354346">
        <w:rPr>
          <w:rFonts w:asciiTheme="minorHAnsi" w:hAnsiTheme="minorHAnsi" w:cstheme="minorHAnsi"/>
          <w:sz w:val="22"/>
          <w:szCs w:val="22"/>
        </w:rPr>
        <w:t>iony</w:t>
      </w:r>
      <w:r w:rsidR="001A7F18" w:rsidRPr="00354346">
        <w:rPr>
          <w:rFonts w:asciiTheme="minorHAnsi" w:hAnsiTheme="minorHAnsi" w:cstheme="minorHAnsi"/>
          <w:sz w:val="22"/>
          <w:szCs w:val="22"/>
        </w:rPr>
        <w:t xml:space="preserve"> na podstawie umowy o pracę</w:t>
      </w:r>
      <w:r w:rsidR="0022030A" w:rsidRPr="00354346">
        <w:rPr>
          <w:rFonts w:asciiTheme="minorHAnsi" w:hAnsiTheme="minorHAnsi" w:cstheme="minorHAnsi"/>
          <w:sz w:val="22"/>
          <w:szCs w:val="22"/>
        </w:rPr>
        <w:t>,</w:t>
      </w:r>
      <w:r w:rsidR="001A7F18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2030A" w:rsidRPr="00354346">
        <w:rPr>
          <w:rFonts w:asciiTheme="minorHAnsi" w:hAnsiTheme="minorHAnsi" w:cstheme="minorHAnsi"/>
          <w:sz w:val="22"/>
          <w:szCs w:val="22"/>
        </w:rPr>
        <w:t>a w przypadku jednakowej formy zatrudnienia – nauczyciel, dla którego</w:t>
      </w:r>
      <w:r w:rsidR="001A7F18" w:rsidRPr="00354346">
        <w:rPr>
          <w:rFonts w:asciiTheme="minorHAnsi" w:hAnsiTheme="minorHAnsi" w:cstheme="minorHAnsi"/>
          <w:sz w:val="22"/>
          <w:szCs w:val="22"/>
        </w:rPr>
        <w:t xml:space="preserve"> Uniwersytet </w:t>
      </w:r>
      <w:r w:rsidR="00BB23AC" w:rsidRPr="00354346">
        <w:rPr>
          <w:rFonts w:asciiTheme="minorHAnsi" w:hAnsiTheme="minorHAnsi" w:cstheme="minorHAnsi"/>
          <w:sz w:val="22"/>
          <w:szCs w:val="22"/>
        </w:rPr>
        <w:t>jest podstawowym miejscem pracy. W</w:t>
      </w:r>
      <w:r w:rsidR="0022030A" w:rsidRPr="00354346">
        <w:rPr>
          <w:rFonts w:asciiTheme="minorHAnsi" w:hAnsiTheme="minorHAnsi" w:cstheme="minorHAnsi"/>
          <w:sz w:val="22"/>
          <w:szCs w:val="22"/>
        </w:rPr>
        <w:t xml:space="preserve"> przypadku, gdy i to kryterium nie prowadzi do </w:t>
      </w:r>
      <w:r w:rsidR="00E76B2A" w:rsidRPr="00354346">
        <w:rPr>
          <w:rFonts w:asciiTheme="minorHAnsi" w:hAnsiTheme="minorHAnsi" w:cstheme="minorHAnsi"/>
          <w:sz w:val="22"/>
          <w:szCs w:val="22"/>
        </w:rPr>
        <w:t xml:space="preserve">wyłonienia </w:t>
      </w:r>
      <w:r w:rsidR="007909A0" w:rsidRPr="00354346">
        <w:rPr>
          <w:rFonts w:asciiTheme="minorHAnsi" w:hAnsiTheme="minorHAnsi" w:cstheme="minorHAnsi"/>
          <w:sz w:val="22"/>
          <w:szCs w:val="22"/>
        </w:rPr>
        <w:t xml:space="preserve">pracownika na wyjazd w procesie </w:t>
      </w:r>
      <w:r w:rsidR="0022030A" w:rsidRPr="00354346">
        <w:rPr>
          <w:rFonts w:asciiTheme="minorHAnsi" w:hAnsiTheme="minorHAnsi" w:cstheme="minorHAnsi"/>
          <w:sz w:val="22"/>
          <w:szCs w:val="22"/>
        </w:rPr>
        <w:t>kwalifikacji, rozstrzygająca będzie data złożenia wniosku (zakwalifikowany zostanie nauczyciel, który wcześniej złożył wniosek).</w:t>
      </w:r>
      <w:r w:rsidR="00D30061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2030A" w:rsidRPr="00354346">
        <w:rPr>
          <w:rFonts w:asciiTheme="minorHAnsi" w:hAnsiTheme="minorHAnsi" w:cstheme="minorHAnsi"/>
          <w:sz w:val="22"/>
          <w:szCs w:val="22"/>
        </w:rPr>
        <w:t>W procesie kw</w:t>
      </w:r>
      <w:r w:rsidR="00850FF1" w:rsidRPr="00354346">
        <w:rPr>
          <w:rFonts w:asciiTheme="minorHAnsi" w:hAnsiTheme="minorHAnsi" w:cstheme="minorHAnsi"/>
          <w:sz w:val="22"/>
          <w:szCs w:val="22"/>
        </w:rPr>
        <w:t>alifikacji nauczyciela komisja</w:t>
      </w:r>
      <w:r w:rsidR="0022030A" w:rsidRPr="00354346">
        <w:rPr>
          <w:rFonts w:asciiTheme="minorHAnsi" w:hAnsiTheme="minorHAnsi" w:cstheme="minorHAnsi"/>
          <w:sz w:val="22"/>
          <w:szCs w:val="22"/>
        </w:rPr>
        <w:t xml:space="preserve"> może </w:t>
      </w:r>
      <w:r w:rsidR="00850FF1" w:rsidRPr="00354346">
        <w:rPr>
          <w:rFonts w:asciiTheme="minorHAnsi" w:hAnsiTheme="minorHAnsi" w:cstheme="minorHAnsi"/>
          <w:sz w:val="22"/>
          <w:szCs w:val="22"/>
        </w:rPr>
        <w:t xml:space="preserve">wziąć pod uwagę </w:t>
      </w:r>
      <w:r w:rsidR="0022030A" w:rsidRPr="00354346">
        <w:rPr>
          <w:rFonts w:asciiTheme="minorHAnsi" w:hAnsiTheme="minorHAnsi" w:cstheme="minorHAnsi"/>
          <w:sz w:val="22"/>
          <w:szCs w:val="22"/>
        </w:rPr>
        <w:t xml:space="preserve">informacje dotyczące nauczyciela, w </w:t>
      </w:r>
      <w:r w:rsidR="00850FF1" w:rsidRPr="00354346">
        <w:rPr>
          <w:rFonts w:asciiTheme="minorHAnsi" w:hAnsiTheme="minorHAnsi" w:cstheme="minorHAnsi"/>
          <w:sz w:val="22"/>
          <w:szCs w:val="22"/>
        </w:rPr>
        <w:t>szczególności znajomość</w:t>
      </w:r>
      <w:r w:rsidR="0022030A" w:rsidRPr="00354346">
        <w:rPr>
          <w:rFonts w:asciiTheme="minorHAnsi" w:hAnsiTheme="minorHAnsi" w:cstheme="minorHAnsi"/>
          <w:sz w:val="22"/>
          <w:szCs w:val="22"/>
        </w:rPr>
        <w:t xml:space="preserve"> języka obcego, w którym nauczyciel będzie prowadził zajęci</w:t>
      </w:r>
      <w:r w:rsidR="000F42C2" w:rsidRPr="00354346">
        <w:rPr>
          <w:rFonts w:asciiTheme="minorHAnsi" w:hAnsiTheme="minorHAnsi" w:cstheme="minorHAnsi"/>
          <w:sz w:val="22"/>
          <w:szCs w:val="22"/>
        </w:rPr>
        <w:t xml:space="preserve">a za granicą, </w:t>
      </w:r>
      <w:r w:rsidR="0022030A" w:rsidRPr="00354346">
        <w:rPr>
          <w:rFonts w:asciiTheme="minorHAnsi" w:hAnsiTheme="minorHAnsi" w:cstheme="minorHAnsi"/>
          <w:sz w:val="22"/>
          <w:szCs w:val="22"/>
        </w:rPr>
        <w:t xml:space="preserve">komisja może zaprosić nauczyciela na rozmowę w języku obcym, w którym nauczyciel będzie prowadził zajęcia za granicą. Jeśli komisja </w:t>
      </w:r>
      <w:r w:rsidR="00113E3F" w:rsidRPr="00354346">
        <w:rPr>
          <w:rFonts w:asciiTheme="minorHAnsi" w:hAnsiTheme="minorHAnsi" w:cstheme="minorHAnsi"/>
          <w:sz w:val="22"/>
          <w:szCs w:val="22"/>
        </w:rPr>
        <w:t xml:space="preserve">uzna, że </w:t>
      </w:r>
      <w:r w:rsidR="0022030A" w:rsidRPr="00354346">
        <w:rPr>
          <w:rFonts w:asciiTheme="minorHAnsi" w:hAnsiTheme="minorHAnsi" w:cstheme="minorHAnsi"/>
          <w:sz w:val="22"/>
          <w:szCs w:val="22"/>
        </w:rPr>
        <w:t>znajomość języka obcego</w:t>
      </w:r>
      <w:r w:rsidR="00113E3F" w:rsidRPr="00354346">
        <w:rPr>
          <w:rFonts w:asciiTheme="minorHAnsi" w:hAnsiTheme="minorHAnsi" w:cstheme="minorHAnsi"/>
          <w:sz w:val="22"/>
          <w:szCs w:val="22"/>
        </w:rPr>
        <w:t xml:space="preserve"> jest na niewystarczającym poziomie</w:t>
      </w:r>
      <w:r w:rsidR="000F42C2" w:rsidRPr="00354346">
        <w:rPr>
          <w:rFonts w:asciiTheme="minorHAnsi" w:hAnsiTheme="minorHAnsi" w:cstheme="minorHAnsi"/>
          <w:sz w:val="22"/>
          <w:szCs w:val="22"/>
        </w:rPr>
        <w:t>, może nie zakwalifikować</w:t>
      </w:r>
      <w:r w:rsidR="00F72E43" w:rsidRPr="00354346">
        <w:rPr>
          <w:rFonts w:asciiTheme="minorHAnsi" w:hAnsiTheme="minorHAnsi" w:cstheme="minorHAnsi"/>
          <w:sz w:val="22"/>
          <w:szCs w:val="22"/>
        </w:rPr>
        <w:t xml:space="preserve"> pracownika</w:t>
      </w:r>
      <w:r w:rsidR="0070394E" w:rsidRPr="00354346">
        <w:rPr>
          <w:rFonts w:asciiTheme="minorHAnsi" w:hAnsiTheme="minorHAnsi" w:cstheme="minorHAnsi"/>
          <w:sz w:val="22"/>
          <w:szCs w:val="22"/>
        </w:rPr>
        <w:t xml:space="preserve"> na wyjazd. </w:t>
      </w:r>
    </w:p>
    <w:p w14:paraId="0D0B940D" w14:textId="77777777" w:rsidR="0022030A" w:rsidRPr="00354346" w:rsidRDefault="0022030A" w:rsidP="002203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E058C1" w14:textId="738B45D3" w:rsidR="00A1418A" w:rsidRPr="00354346" w:rsidRDefault="003C0F4B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1</w:t>
      </w:r>
      <w:r w:rsidR="001A5140">
        <w:rPr>
          <w:rFonts w:asciiTheme="minorHAnsi" w:hAnsiTheme="minorHAnsi" w:cstheme="minorHAnsi"/>
          <w:sz w:val="22"/>
          <w:szCs w:val="22"/>
        </w:rPr>
        <w:t>3</w:t>
      </w:r>
      <w:r w:rsidR="00A1418A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503C40" w:rsidRPr="00354346">
        <w:rPr>
          <w:rFonts w:asciiTheme="minorHAnsi" w:hAnsiTheme="minorHAnsi" w:cstheme="minorHAnsi"/>
          <w:sz w:val="22"/>
          <w:szCs w:val="22"/>
        </w:rPr>
        <w:t>DWM</w:t>
      </w:r>
      <w:r w:rsidR="000C7C4F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BA4136" w:rsidRPr="00354346">
        <w:rPr>
          <w:rFonts w:asciiTheme="minorHAnsi" w:hAnsiTheme="minorHAnsi" w:cstheme="minorHAnsi"/>
          <w:sz w:val="22"/>
          <w:szCs w:val="22"/>
        </w:rPr>
        <w:t xml:space="preserve">drogą mailową </w:t>
      </w:r>
      <w:r w:rsidR="000C7C4F" w:rsidRPr="00354346">
        <w:rPr>
          <w:rFonts w:asciiTheme="minorHAnsi" w:hAnsiTheme="minorHAnsi" w:cstheme="minorHAnsi"/>
          <w:sz w:val="22"/>
          <w:szCs w:val="22"/>
        </w:rPr>
        <w:t>informuje osobę zainteresowa</w:t>
      </w:r>
      <w:r w:rsidR="00A1418A" w:rsidRPr="00354346">
        <w:rPr>
          <w:rFonts w:asciiTheme="minorHAnsi" w:hAnsiTheme="minorHAnsi" w:cstheme="minorHAnsi"/>
          <w:sz w:val="22"/>
          <w:szCs w:val="22"/>
        </w:rPr>
        <w:t xml:space="preserve">ną o </w:t>
      </w:r>
      <w:r w:rsidR="00BA4136" w:rsidRPr="00354346">
        <w:rPr>
          <w:rFonts w:asciiTheme="minorHAnsi" w:hAnsiTheme="minorHAnsi" w:cstheme="minorHAnsi"/>
          <w:sz w:val="22"/>
          <w:szCs w:val="22"/>
        </w:rPr>
        <w:t xml:space="preserve">pozostawieniu wniosku bez rozpatrzenia, </w:t>
      </w:r>
      <w:r w:rsidR="00850FF1" w:rsidRPr="00354346">
        <w:rPr>
          <w:rFonts w:asciiTheme="minorHAnsi" w:hAnsiTheme="minorHAnsi" w:cstheme="minorHAnsi"/>
          <w:sz w:val="22"/>
          <w:szCs w:val="22"/>
        </w:rPr>
        <w:t>zakwalifikowaniu</w:t>
      </w:r>
      <w:r w:rsidR="00F954FD" w:rsidRPr="00354346">
        <w:rPr>
          <w:rFonts w:asciiTheme="minorHAnsi" w:hAnsiTheme="minorHAnsi" w:cstheme="minorHAnsi"/>
          <w:sz w:val="22"/>
          <w:szCs w:val="22"/>
        </w:rPr>
        <w:t xml:space="preserve"> lub braku kwalifikacji </w:t>
      </w:r>
      <w:r w:rsidR="00850FF1" w:rsidRPr="00354346">
        <w:rPr>
          <w:rFonts w:asciiTheme="minorHAnsi" w:hAnsiTheme="minorHAnsi" w:cstheme="minorHAnsi"/>
          <w:sz w:val="22"/>
          <w:szCs w:val="22"/>
        </w:rPr>
        <w:t xml:space="preserve">na wyjazd. </w:t>
      </w:r>
    </w:p>
    <w:p w14:paraId="0E27B00A" w14:textId="77777777" w:rsidR="00726501" w:rsidRPr="00354346" w:rsidRDefault="00726501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9D2DF80" w14:textId="1E3E2073" w:rsidR="00726501" w:rsidRPr="00354346" w:rsidRDefault="003C0F4B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1</w:t>
      </w:r>
      <w:r w:rsidR="001A5140">
        <w:rPr>
          <w:rFonts w:asciiTheme="minorHAnsi" w:hAnsiTheme="minorHAnsi" w:cstheme="minorHAnsi"/>
          <w:sz w:val="22"/>
          <w:szCs w:val="22"/>
        </w:rPr>
        <w:t>4</w:t>
      </w:r>
      <w:r w:rsidR="00726501" w:rsidRPr="00354346">
        <w:rPr>
          <w:rFonts w:asciiTheme="minorHAnsi" w:hAnsiTheme="minorHAnsi" w:cstheme="minorHAnsi"/>
          <w:sz w:val="22"/>
          <w:szCs w:val="22"/>
        </w:rPr>
        <w:t xml:space="preserve">. Odwołania od decyzji komisji kwalifikacyjnej należy składać </w:t>
      </w:r>
      <w:r w:rsidR="00E43F84" w:rsidRPr="00354346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="00726501" w:rsidRPr="00354346">
        <w:rPr>
          <w:rFonts w:asciiTheme="minorHAnsi" w:hAnsiTheme="minorHAnsi" w:cstheme="minorHAnsi"/>
          <w:sz w:val="22"/>
          <w:szCs w:val="22"/>
        </w:rPr>
        <w:t>w ciągu tygodnia o</w:t>
      </w:r>
      <w:r w:rsidR="00503C40" w:rsidRPr="00354346">
        <w:rPr>
          <w:rFonts w:asciiTheme="minorHAnsi" w:hAnsiTheme="minorHAnsi" w:cstheme="minorHAnsi"/>
          <w:sz w:val="22"/>
          <w:szCs w:val="22"/>
        </w:rPr>
        <w:t>d otrzymania informacji od DWM</w:t>
      </w:r>
      <w:r w:rsidR="00726501" w:rsidRPr="00354346">
        <w:rPr>
          <w:rFonts w:asciiTheme="minorHAnsi" w:hAnsiTheme="minorHAnsi" w:cstheme="minorHAnsi"/>
          <w:sz w:val="22"/>
          <w:szCs w:val="22"/>
        </w:rPr>
        <w:t xml:space="preserve"> do </w:t>
      </w:r>
      <w:r w:rsidR="00530869" w:rsidRPr="00354346">
        <w:rPr>
          <w:rFonts w:asciiTheme="minorHAnsi" w:hAnsiTheme="minorHAnsi" w:cstheme="minorHAnsi"/>
          <w:sz w:val="22"/>
          <w:szCs w:val="22"/>
        </w:rPr>
        <w:t>K</w:t>
      </w:r>
      <w:r w:rsidR="00726501" w:rsidRPr="00354346">
        <w:rPr>
          <w:rFonts w:asciiTheme="minorHAnsi" w:hAnsiTheme="minorHAnsi" w:cstheme="minorHAnsi"/>
          <w:sz w:val="22"/>
          <w:szCs w:val="22"/>
        </w:rPr>
        <w:t xml:space="preserve">oordynatora </w:t>
      </w:r>
      <w:r w:rsidR="00530869" w:rsidRPr="00354346">
        <w:rPr>
          <w:rFonts w:asciiTheme="minorHAnsi" w:hAnsiTheme="minorHAnsi" w:cstheme="minorHAnsi"/>
          <w:sz w:val="22"/>
          <w:szCs w:val="22"/>
        </w:rPr>
        <w:t>U</w:t>
      </w:r>
      <w:r w:rsidR="00726501" w:rsidRPr="00354346">
        <w:rPr>
          <w:rFonts w:asciiTheme="minorHAnsi" w:hAnsiTheme="minorHAnsi" w:cstheme="minorHAnsi"/>
          <w:sz w:val="22"/>
          <w:szCs w:val="22"/>
        </w:rPr>
        <w:t xml:space="preserve">czelnianego </w:t>
      </w:r>
      <w:r w:rsidR="00530869" w:rsidRPr="00354346">
        <w:rPr>
          <w:rFonts w:asciiTheme="minorHAnsi" w:hAnsiTheme="minorHAnsi" w:cstheme="minorHAnsi"/>
          <w:sz w:val="22"/>
          <w:szCs w:val="22"/>
        </w:rPr>
        <w:t>Pr</w:t>
      </w:r>
      <w:r w:rsidR="00726501" w:rsidRPr="00354346">
        <w:rPr>
          <w:rFonts w:asciiTheme="minorHAnsi" w:hAnsiTheme="minorHAnsi" w:cstheme="minorHAnsi"/>
          <w:sz w:val="22"/>
          <w:szCs w:val="22"/>
        </w:rPr>
        <w:t>ogramu Erasmus+.</w:t>
      </w:r>
    </w:p>
    <w:p w14:paraId="60061E4C" w14:textId="77777777" w:rsidR="00B57A56" w:rsidRPr="00354346" w:rsidRDefault="00B57A56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6D8831" w14:textId="659202DB" w:rsidR="00E07EFE" w:rsidRPr="00354346" w:rsidRDefault="007572BB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1</w:t>
      </w:r>
      <w:r w:rsidR="001A5140">
        <w:rPr>
          <w:rFonts w:asciiTheme="minorHAnsi" w:hAnsiTheme="minorHAnsi" w:cstheme="minorHAnsi"/>
          <w:sz w:val="22"/>
          <w:szCs w:val="22"/>
        </w:rPr>
        <w:t>5</w:t>
      </w:r>
      <w:r w:rsidR="000C7C4F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DE11B2" w:rsidRPr="00354346">
        <w:rPr>
          <w:rFonts w:asciiTheme="minorHAnsi" w:hAnsiTheme="minorHAnsi" w:cstheme="minorHAnsi"/>
          <w:sz w:val="22"/>
          <w:szCs w:val="22"/>
        </w:rPr>
        <w:t>Przed wyjazdem</w:t>
      </w:r>
      <w:r w:rsidR="00C13C66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503C40" w:rsidRPr="00354346">
        <w:rPr>
          <w:rFonts w:asciiTheme="minorHAnsi" w:hAnsiTheme="minorHAnsi" w:cstheme="minorHAnsi"/>
          <w:sz w:val="22"/>
          <w:szCs w:val="22"/>
        </w:rPr>
        <w:t>nauczyciel akademicki składa</w:t>
      </w:r>
      <w:r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503C40" w:rsidRPr="00354346">
        <w:rPr>
          <w:rFonts w:asciiTheme="minorHAnsi" w:hAnsiTheme="minorHAnsi" w:cstheme="minorHAnsi"/>
          <w:sz w:val="22"/>
          <w:szCs w:val="22"/>
        </w:rPr>
        <w:t>do DWM</w:t>
      </w:r>
      <w:r w:rsidR="00530869" w:rsidRPr="00354346">
        <w:rPr>
          <w:rFonts w:asciiTheme="minorHAnsi" w:hAnsiTheme="minorHAnsi" w:cstheme="minorHAnsi"/>
          <w:sz w:val="22"/>
          <w:szCs w:val="22"/>
        </w:rPr>
        <w:t>, zgodnie z Zarządzeniem Rektora Uniwersytetu w Białymstoku,</w:t>
      </w:r>
      <w:r w:rsidRPr="00354346">
        <w:rPr>
          <w:rFonts w:asciiTheme="minorHAnsi" w:hAnsiTheme="minorHAnsi" w:cstheme="minorHAnsi"/>
          <w:sz w:val="22"/>
          <w:szCs w:val="22"/>
        </w:rPr>
        <w:t xml:space="preserve"> Wniosek o skierowanie za granicę podpisany przez kierownika jednostki</w:t>
      </w:r>
      <w:r w:rsidR="00B617E2" w:rsidRPr="00354346">
        <w:rPr>
          <w:rFonts w:asciiTheme="minorHAnsi" w:hAnsiTheme="minorHAnsi" w:cstheme="minorHAnsi"/>
          <w:sz w:val="22"/>
          <w:szCs w:val="22"/>
        </w:rPr>
        <w:t xml:space="preserve"> oraz wniosek o udzielenie płatnego urlopu </w:t>
      </w:r>
      <w:r w:rsidRPr="00354346">
        <w:rPr>
          <w:rFonts w:asciiTheme="minorHAnsi" w:hAnsiTheme="minorHAnsi" w:cstheme="minorHAnsi"/>
          <w:sz w:val="22"/>
          <w:szCs w:val="22"/>
        </w:rPr>
        <w:t>.</w:t>
      </w:r>
    </w:p>
    <w:p w14:paraId="44EAFD9C" w14:textId="77777777" w:rsidR="00E07EFE" w:rsidRPr="00354346" w:rsidRDefault="00E07EFE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CBEB88" w14:textId="5048F124" w:rsidR="00E07EFE" w:rsidRPr="00354346" w:rsidRDefault="003C0F4B" w:rsidP="00E07EFE">
      <w:pPr>
        <w:pStyle w:val="NormalnyWeb"/>
        <w:keepNext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1A5140">
        <w:rPr>
          <w:rFonts w:asciiTheme="minorHAnsi" w:hAnsiTheme="minorHAnsi" w:cstheme="minorHAnsi"/>
          <w:sz w:val="22"/>
          <w:szCs w:val="22"/>
        </w:rPr>
        <w:t>6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3B7387" w:rsidRPr="00354346">
        <w:rPr>
          <w:rFonts w:asciiTheme="minorHAnsi" w:hAnsiTheme="minorHAnsi" w:cstheme="minorHAnsi"/>
          <w:sz w:val="22"/>
          <w:szCs w:val="22"/>
        </w:rPr>
        <w:t>Każdy zakwalifikowany nauczyciel akademicki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 ma obowiązek poinformowania DWM </w:t>
      </w:r>
      <w:r w:rsidR="00FE0B75" w:rsidRPr="00354346">
        <w:rPr>
          <w:rFonts w:asciiTheme="minorHAnsi" w:hAnsiTheme="minorHAnsi" w:cstheme="minorHAnsi"/>
          <w:sz w:val="22"/>
          <w:szCs w:val="22"/>
        </w:rPr>
        <w:t>o zmianie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 instytucji przyjmują</w:t>
      </w:r>
      <w:r w:rsidR="00FE0B75" w:rsidRPr="00354346">
        <w:rPr>
          <w:rFonts w:asciiTheme="minorHAnsi" w:hAnsiTheme="minorHAnsi" w:cstheme="minorHAnsi"/>
          <w:sz w:val="22"/>
          <w:szCs w:val="22"/>
        </w:rPr>
        <w:t>cej lub zmianie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FE0B75" w:rsidRPr="00354346">
        <w:rPr>
          <w:rFonts w:asciiTheme="minorHAnsi" w:hAnsiTheme="minorHAnsi" w:cstheme="minorHAnsi"/>
          <w:sz w:val="22"/>
          <w:szCs w:val="22"/>
        </w:rPr>
        <w:t>dat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 wyjazdu. P</w:t>
      </w:r>
      <w:r w:rsidR="00F46623" w:rsidRPr="00354346">
        <w:rPr>
          <w:rFonts w:asciiTheme="minorHAnsi" w:hAnsiTheme="minorHAnsi" w:cstheme="minorHAnsi"/>
          <w:sz w:val="22"/>
          <w:szCs w:val="22"/>
        </w:rPr>
        <w:t xml:space="preserve">o ustaleniu nowego terminu </w:t>
      </w:r>
      <w:r w:rsidR="00B8346F" w:rsidRPr="00354346">
        <w:rPr>
          <w:rFonts w:asciiTheme="minorHAnsi" w:hAnsiTheme="minorHAnsi" w:cstheme="minorHAnsi"/>
          <w:sz w:val="22"/>
          <w:szCs w:val="22"/>
        </w:rPr>
        <w:t>należy złożyć</w:t>
      </w:r>
      <w:r w:rsidR="000A3C07" w:rsidRPr="00354346">
        <w:rPr>
          <w:rFonts w:asciiTheme="minorHAnsi" w:hAnsiTheme="minorHAnsi" w:cstheme="minorHAnsi"/>
          <w:sz w:val="22"/>
          <w:szCs w:val="22"/>
        </w:rPr>
        <w:t xml:space="preserve"> nowe</w:t>
      </w:r>
      <w:r w:rsidR="006D367B" w:rsidRPr="00354346">
        <w:rPr>
          <w:rFonts w:asciiTheme="minorHAnsi" w:hAnsiTheme="minorHAnsi" w:cstheme="minorHAnsi"/>
          <w:sz w:val="22"/>
          <w:szCs w:val="22"/>
        </w:rPr>
        <w:t xml:space="preserve"> P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orozumienie o programie </w:t>
      </w:r>
      <w:r w:rsidR="006D367B" w:rsidRPr="00354346">
        <w:rPr>
          <w:rFonts w:asciiTheme="minorHAnsi" w:hAnsiTheme="minorHAnsi" w:cstheme="minorHAnsi"/>
          <w:sz w:val="22"/>
          <w:szCs w:val="22"/>
        </w:rPr>
        <w:t>nauczania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 lub 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przesłać 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e-mail z instytucji przyjmującej potwierdzający zmianę. W razie niedopełnienia tego obowiązku, </w:t>
      </w:r>
      <w:r w:rsidR="000A3C07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zrealizowany zostanie wyjazd z listy </w:t>
      </w:r>
      <w:r w:rsidR="00FE0B75" w:rsidRPr="00354346">
        <w:rPr>
          <w:rFonts w:asciiTheme="minorHAnsi" w:hAnsiTheme="minorHAnsi" w:cstheme="minorHAnsi"/>
          <w:sz w:val="22"/>
          <w:szCs w:val="22"/>
        </w:rPr>
        <w:t>rezerwowej</w:t>
      </w:r>
      <w:r w:rsidR="00127ABA" w:rsidRPr="00354346">
        <w:rPr>
          <w:rFonts w:asciiTheme="minorHAnsi" w:hAnsiTheme="minorHAnsi" w:cstheme="minorHAnsi"/>
          <w:sz w:val="22"/>
          <w:szCs w:val="22"/>
        </w:rPr>
        <w:t xml:space="preserve"> kolejnej osoby</w:t>
      </w:r>
      <w:r w:rsidR="00FE0B75" w:rsidRPr="00354346">
        <w:rPr>
          <w:rFonts w:asciiTheme="minorHAnsi" w:hAnsiTheme="minorHAnsi" w:cstheme="minorHAnsi"/>
          <w:sz w:val="22"/>
          <w:szCs w:val="22"/>
        </w:rPr>
        <w:t>, a w razie jej braku -</w:t>
      </w:r>
      <w:r w:rsidR="00E07EFE" w:rsidRPr="00354346">
        <w:rPr>
          <w:rFonts w:asciiTheme="minorHAnsi" w:hAnsiTheme="minorHAnsi" w:cstheme="minorHAnsi"/>
          <w:sz w:val="22"/>
          <w:szCs w:val="22"/>
        </w:rPr>
        <w:t xml:space="preserve"> wyjazd w</w:t>
      </w:r>
      <w:r w:rsidR="00844479" w:rsidRPr="00354346">
        <w:rPr>
          <w:rFonts w:asciiTheme="minorHAnsi" w:hAnsiTheme="minorHAnsi" w:cstheme="minorHAnsi"/>
          <w:sz w:val="22"/>
          <w:szCs w:val="22"/>
        </w:rPr>
        <w:t>ybrany w drodze rekrutacji ciągłej</w:t>
      </w:r>
      <w:r w:rsidR="00E07EFE" w:rsidRPr="00354346">
        <w:rPr>
          <w:rFonts w:asciiTheme="minorHAnsi" w:hAnsiTheme="minorHAnsi" w:cstheme="minorHAnsi"/>
          <w:sz w:val="22"/>
          <w:szCs w:val="22"/>
        </w:rPr>
        <w:t>.</w:t>
      </w:r>
      <w:r w:rsidR="00AF3EA7" w:rsidRPr="00354346">
        <w:rPr>
          <w:rFonts w:asciiTheme="minorHAnsi" w:hAnsiTheme="minorHAnsi" w:cstheme="minorHAnsi"/>
          <w:sz w:val="22"/>
          <w:szCs w:val="22"/>
        </w:rPr>
        <w:t xml:space="preserve"> Zmiana kraju wyjazdu jest możliwa tylko w przypadku </w:t>
      </w:r>
      <w:r w:rsidR="00242405" w:rsidRPr="00354346">
        <w:rPr>
          <w:rFonts w:asciiTheme="minorHAnsi" w:hAnsiTheme="minorHAnsi" w:cstheme="minorHAnsi"/>
          <w:sz w:val="22"/>
          <w:szCs w:val="22"/>
        </w:rPr>
        <w:t>wyboru</w:t>
      </w:r>
      <w:r w:rsidR="00AF3EA7" w:rsidRPr="00354346">
        <w:rPr>
          <w:rFonts w:asciiTheme="minorHAnsi" w:hAnsiTheme="minorHAnsi" w:cstheme="minorHAnsi"/>
          <w:sz w:val="22"/>
          <w:szCs w:val="22"/>
        </w:rPr>
        <w:t xml:space="preserve"> kraj</w:t>
      </w:r>
      <w:r w:rsidR="00242405" w:rsidRPr="00354346">
        <w:rPr>
          <w:rFonts w:asciiTheme="minorHAnsi" w:hAnsiTheme="minorHAnsi" w:cstheme="minorHAnsi"/>
          <w:sz w:val="22"/>
          <w:szCs w:val="22"/>
        </w:rPr>
        <w:t>u</w:t>
      </w:r>
      <w:r w:rsidR="000F42C2" w:rsidRPr="00354346">
        <w:rPr>
          <w:rFonts w:asciiTheme="minorHAnsi" w:hAnsiTheme="minorHAnsi" w:cstheme="minorHAnsi"/>
          <w:sz w:val="22"/>
          <w:szCs w:val="22"/>
        </w:rPr>
        <w:t xml:space="preserve"> z tej samej</w:t>
      </w:r>
      <w:r w:rsidR="00AF3EA7" w:rsidRPr="00354346">
        <w:rPr>
          <w:rFonts w:asciiTheme="minorHAnsi" w:hAnsiTheme="minorHAnsi" w:cstheme="minorHAnsi"/>
          <w:sz w:val="22"/>
          <w:szCs w:val="22"/>
        </w:rPr>
        <w:t xml:space="preserve"> bądź niższej grupy finansowej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 oraz </w:t>
      </w:r>
      <w:r w:rsidR="00F954FD" w:rsidRPr="00354346">
        <w:rPr>
          <w:rFonts w:asciiTheme="minorHAnsi" w:hAnsiTheme="minorHAnsi" w:cstheme="minorHAnsi"/>
          <w:sz w:val="22"/>
          <w:szCs w:val="22"/>
        </w:rPr>
        <w:t xml:space="preserve">gdy 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nie </w:t>
      </w:r>
      <w:r w:rsidR="00F954FD" w:rsidRPr="00354346">
        <w:rPr>
          <w:rFonts w:asciiTheme="minorHAnsi" w:hAnsiTheme="minorHAnsi" w:cstheme="minorHAnsi"/>
          <w:sz w:val="22"/>
          <w:szCs w:val="22"/>
        </w:rPr>
        <w:t>s</w:t>
      </w:r>
      <w:r w:rsidR="00242405" w:rsidRPr="00354346">
        <w:rPr>
          <w:rFonts w:asciiTheme="minorHAnsi" w:hAnsiTheme="minorHAnsi" w:cstheme="minorHAnsi"/>
          <w:sz w:val="22"/>
          <w:szCs w:val="22"/>
        </w:rPr>
        <w:t>powoduje</w:t>
      </w:r>
      <w:r w:rsidR="00F954FD" w:rsidRPr="00354346">
        <w:rPr>
          <w:rFonts w:asciiTheme="minorHAnsi" w:hAnsiTheme="minorHAnsi" w:cstheme="minorHAnsi"/>
          <w:sz w:val="22"/>
          <w:szCs w:val="22"/>
        </w:rPr>
        <w:t xml:space="preserve"> to</w:t>
      </w:r>
      <w:r w:rsidR="00242405" w:rsidRPr="00354346">
        <w:rPr>
          <w:rFonts w:asciiTheme="minorHAnsi" w:hAnsiTheme="minorHAnsi" w:cstheme="minorHAnsi"/>
          <w:sz w:val="22"/>
          <w:szCs w:val="22"/>
        </w:rPr>
        <w:t xml:space="preserve"> zwiększenia ryczałtu na koszty podróży</w:t>
      </w:r>
      <w:r w:rsidR="00AF3EA7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1B94F32E" w14:textId="5A16D272" w:rsidR="00844479" w:rsidRPr="00354346" w:rsidRDefault="003C0F4B" w:rsidP="00844479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1</w:t>
      </w:r>
      <w:r w:rsidR="001A5140">
        <w:rPr>
          <w:rFonts w:asciiTheme="minorHAnsi" w:hAnsiTheme="minorHAnsi" w:cstheme="minorHAnsi"/>
          <w:sz w:val="22"/>
          <w:szCs w:val="22"/>
        </w:rPr>
        <w:t>7</w:t>
      </w:r>
      <w:r w:rsidR="00844479" w:rsidRPr="00354346">
        <w:rPr>
          <w:rFonts w:asciiTheme="minorHAnsi" w:hAnsiTheme="minorHAnsi" w:cstheme="minorHAnsi"/>
          <w:sz w:val="22"/>
          <w:szCs w:val="22"/>
        </w:rPr>
        <w:t xml:space="preserve">. W wyjątkowych przypadkach, po akceptacji </w:t>
      </w:r>
      <w:r w:rsidR="00AC6950" w:rsidRPr="00354346">
        <w:rPr>
          <w:rFonts w:asciiTheme="minorHAnsi" w:hAnsiTheme="minorHAnsi" w:cstheme="minorHAnsi"/>
          <w:sz w:val="22"/>
          <w:szCs w:val="22"/>
        </w:rPr>
        <w:t>K</w:t>
      </w:r>
      <w:r w:rsidR="00844479" w:rsidRPr="00354346">
        <w:rPr>
          <w:rFonts w:asciiTheme="minorHAnsi" w:hAnsiTheme="minorHAnsi" w:cstheme="minorHAnsi"/>
          <w:sz w:val="22"/>
          <w:szCs w:val="22"/>
        </w:rPr>
        <w:t xml:space="preserve">oordynatora </w:t>
      </w:r>
      <w:r w:rsidR="00AC6950" w:rsidRPr="00354346">
        <w:rPr>
          <w:rFonts w:asciiTheme="minorHAnsi" w:hAnsiTheme="minorHAnsi" w:cstheme="minorHAnsi"/>
          <w:sz w:val="22"/>
          <w:szCs w:val="22"/>
        </w:rPr>
        <w:t>U</w:t>
      </w:r>
      <w:r w:rsidR="00844479" w:rsidRPr="00354346">
        <w:rPr>
          <w:rFonts w:asciiTheme="minorHAnsi" w:hAnsiTheme="minorHAnsi" w:cstheme="minorHAnsi"/>
          <w:sz w:val="22"/>
          <w:szCs w:val="22"/>
        </w:rPr>
        <w:t>czelnianego</w:t>
      </w:r>
      <w:r w:rsidR="00AC6950" w:rsidRPr="00354346">
        <w:rPr>
          <w:rFonts w:asciiTheme="minorHAnsi" w:hAnsiTheme="minorHAnsi" w:cstheme="minorHAnsi"/>
          <w:sz w:val="22"/>
          <w:szCs w:val="22"/>
        </w:rPr>
        <w:t xml:space="preserve"> Programu Erasmus+</w:t>
      </w:r>
      <w:r w:rsidR="00844479" w:rsidRPr="00354346">
        <w:rPr>
          <w:rFonts w:asciiTheme="minorHAnsi" w:hAnsiTheme="minorHAnsi" w:cstheme="minorHAnsi"/>
          <w:sz w:val="22"/>
          <w:szCs w:val="22"/>
        </w:rPr>
        <w:t xml:space="preserve"> możliwa jest zamiana</w:t>
      </w:r>
      <w:r w:rsidR="00E43F84" w:rsidRPr="00354346">
        <w:rPr>
          <w:rFonts w:asciiTheme="minorHAnsi" w:hAnsiTheme="minorHAnsi" w:cstheme="minorHAnsi"/>
          <w:sz w:val="22"/>
          <w:szCs w:val="22"/>
        </w:rPr>
        <w:t xml:space="preserve"> typu mobilności (z STA na STT</w:t>
      </w:r>
      <w:r w:rsidR="00844479" w:rsidRPr="0035434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B94D5A5" w14:textId="77777777" w:rsidR="007572BB" w:rsidRPr="00354346" w:rsidRDefault="007572BB" w:rsidP="000C7C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57656C" w14:textId="29AD210E" w:rsidR="00470C49" w:rsidRPr="00354346" w:rsidRDefault="001A5140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="00AD0856" w:rsidRPr="00354346">
        <w:rPr>
          <w:rFonts w:asciiTheme="minorHAnsi" w:hAnsiTheme="minorHAnsi" w:cstheme="minorHAnsi"/>
          <w:sz w:val="22"/>
          <w:szCs w:val="22"/>
        </w:rPr>
        <w:t>. Uzgodni</w:t>
      </w:r>
      <w:r w:rsidR="00F46623" w:rsidRPr="00354346">
        <w:rPr>
          <w:rFonts w:asciiTheme="minorHAnsi" w:hAnsiTheme="minorHAnsi" w:cstheme="minorHAnsi"/>
          <w:sz w:val="22"/>
          <w:szCs w:val="22"/>
        </w:rPr>
        <w:t>enia z uczelnią zagraniczną,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F46623" w:rsidRPr="00354346">
        <w:rPr>
          <w:rFonts w:asciiTheme="minorHAnsi" w:hAnsiTheme="minorHAnsi" w:cstheme="minorHAnsi"/>
          <w:sz w:val="22"/>
          <w:szCs w:val="22"/>
        </w:rPr>
        <w:t xml:space="preserve"> m.in.</w:t>
      </w:r>
      <w:r w:rsidR="00AD0856" w:rsidRPr="00354346">
        <w:rPr>
          <w:rFonts w:asciiTheme="minorHAnsi" w:hAnsiTheme="minorHAnsi" w:cstheme="minorHAnsi"/>
          <w:sz w:val="22"/>
          <w:szCs w:val="22"/>
        </w:rPr>
        <w:t>: planu zajęć dydaktycznych, języka</w:t>
      </w:r>
      <w:r w:rsidR="002D3AF1" w:rsidRPr="00354346">
        <w:rPr>
          <w:rFonts w:asciiTheme="minorHAnsi" w:hAnsiTheme="minorHAnsi" w:cstheme="minorHAnsi"/>
          <w:sz w:val="22"/>
          <w:szCs w:val="22"/>
        </w:rPr>
        <w:t>,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w jakim będą prowadzone zajęcia, terminu planowanej wizyty oraz spraw związanych </w:t>
      </w:r>
      <w:r w:rsidR="00DE630F" w:rsidRPr="00354346">
        <w:rPr>
          <w:rFonts w:asciiTheme="minorHAnsi" w:hAnsiTheme="minorHAnsi" w:cstheme="minorHAnsi"/>
          <w:sz w:val="22"/>
          <w:szCs w:val="22"/>
        </w:rPr>
        <w:br/>
      </w:r>
      <w:r w:rsidR="00AD0856" w:rsidRPr="00354346">
        <w:rPr>
          <w:rFonts w:asciiTheme="minorHAnsi" w:hAnsiTheme="minorHAnsi" w:cstheme="minorHAnsi"/>
          <w:sz w:val="22"/>
          <w:szCs w:val="22"/>
        </w:rPr>
        <w:t>z zakwaterowaniem, prowadzone są bezpośrednio przez zainteresowanych</w:t>
      </w:r>
      <w:r w:rsidR="00F46623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3DEEC669" w14:textId="77777777" w:rsidR="00F46623" w:rsidRPr="00354346" w:rsidRDefault="00F46623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4F4726C" w14:textId="7AB53C10" w:rsidR="00945AD8" w:rsidRPr="00354346" w:rsidRDefault="001A5140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945AD8" w:rsidRPr="00354346">
        <w:rPr>
          <w:rFonts w:asciiTheme="minorHAnsi" w:hAnsiTheme="minorHAnsi" w:cstheme="minorHAnsi"/>
          <w:sz w:val="22"/>
          <w:szCs w:val="22"/>
        </w:rPr>
        <w:t xml:space="preserve">. </w:t>
      </w:r>
      <w:r w:rsidR="0006730A" w:rsidRPr="00354346">
        <w:rPr>
          <w:rFonts w:asciiTheme="minorHAnsi" w:hAnsiTheme="minorHAnsi" w:cstheme="minorHAnsi"/>
          <w:sz w:val="22"/>
          <w:szCs w:val="22"/>
        </w:rPr>
        <w:t>W ramach projektu</w:t>
      </w:r>
      <w:r w:rsidR="00AB2E53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06730A" w:rsidRPr="00354346">
        <w:rPr>
          <w:rFonts w:asciiTheme="minorHAnsi" w:hAnsiTheme="minorHAnsi" w:cstheme="minorHAnsi"/>
          <w:sz w:val="22"/>
          <w:szCs w:val="22"/>
        </w:rPr>
        <w:t>2021-1-PL01-KA131-HED-000004287</w:t>
      </w:r>
      <w:r w:rsidR="00D00060" w:rsidRPr="00354346">
        <w:rPr>
          <w:rFonts w:asciiTheme="minorHAnsi" w:hAnsiTheme="minorHAnsi" w:cstheme="minorHAnsi"/>
          <w:sz w:val="22"/>
          <w:szCs w:val="22"/>
        </w:rPr>
        <w:t xml:space="preserve"> z możliwości typu ST (Staff </w:t>
      </w:r>
      <w:proofErr w:type="spellStart"/>
      <w:r w:rsidR="00D00060" w:rsidRPr="00354346">
        <w:rPr>
          <w:rFonts w:asciiTheme="minorHAnsi" w:hAnsiTheme="minorHAnsi" w:cstheme="minorHAnsi"/>
          <w:sz w:val="22"/>
          <w:szCs w:val="22"/>
        </w:rPr>
        <w:t>Mobility</w:t>
      </w:r>
      <w:proofErr w:type="spellEnd"/>
      <w:r w:rsidR="00D00060" w:rsidRPr="00354346">
        <w:rPr>
          <w:rFonts w:asciiTheme="minorHAnsi" w:hAnsiTheme="minorHAnsi" w:cstheme="minorHAnsi"/>
          <w:sz w:val="22"/>
          <w:szCs w:val="22"/>
        </w:rPr>
        <w:t>) można skorzystać maksymalnie dwa razy. O drugi wyjazd można ubiegać się po upływie 6 miesięcy od zrealizowanej i rozliczonej pierwszej mobil</w:t>
      </w:r>
      <w:r w:rsidR="00AB2E53" w:rsidRPr="00354346">
        <w:rPr>
          <w:rFonts w:asciiTheme="minorHAnsi" w:hAnsiTheme="minorHAnsi" w:cstheme="minorHAnsi"/>
          <w:sz w:val="22"/>
          <w:szCs w:val="22"/>
        </w:rPr>
        <w:t>ności. Od zasady tej można odstą</w:t>
      </w:r>
      <w:r w:rsidR="00D00060" w:rsidRPr="00354346">
        <w:rPr>
          <w:rFonts w:asciiTheme="minorHAnsi" w:hAnsiTheme="minorHAnsi" w:cstheme="minorHAnsi"/>
          <w:sz w:val="22"/>
          <w:szCs w:val="22"/>
        </w:rPr>
        <w:t>pić</w:t>
      </w:r>
      <w:r w:rsidR="00CC3757" w:rsidRPr="00354346">
        <w:rPr>
          <w:rFonts w:asciiTheme="minorHAnsi" w:hAnsiTheme="minorHAnsi" w:cstheme="minorHAnsi"/>
          <w:sz w:val="22"/>
          <w:szCs w:val="22"/>
        </w:rPr>
        <w:t>,</w:t>
      </w:r>
      <w:r w:rsidR="00D00060" w:rsidRPr="00354346">
        <w:rPr>
          <w:rFonts w:asciiTheme="minorHAnsi" w:hAnsiTheme="minorHAnsi" w:cstheme="minorHAnsi"/>
          <w:sz w:val="22"/>
          <w:szCs w:val="22"/>
        </w:rPr>
        <w:t xml:space="preserve"> po wyrażeniu zgody</w:t>
      </w:r>
      <w:r w:rsidR="00821994" w:rsidRPr="00354346">
        <w:rPr>
          <w:rFonts w:asciiTheme="minorHAnsi" w:hAnsiTheme="minorHAnsi" w:cstheme="minorHAnsi"/>
          <w:sz w:val="22"/>
          <w:szCs w:val="22"/>
        </w:rPr>
        <w:t xml:space="preserve"> przez Koordynatora Uczelnianego</w:t>
      </w:r>
      <w:r w:rsidR="00CC3757" w:rsidRPr="00354346">
        <w:rPr>
          <w:rFonts w:asciiTheme="minorHAnsi" w:hAnsiTheme="minorHAnsi" w:cstheme="minorHAnsi"/>
          <w:sz w:val="22"/>
          <w:szCs w:val="22"/>
        </w:rPr>
        <w:t>,</w:t>
      </w:r>
      <w:r w:rsidR="00821994" w:rsidRPr="00354346">
        <w:rPr>
          <w:rFonts w:asciiTheme="minorHAnsi" w:hAnsiTheme="minorHAnsi" w:cstheme="minorHAnsi"/>
          <w:sz w:val="22"/>
          <w:szCs w:val="22"/>
        </w:rPr>
        <w:t xml:space="preserve"> gdy okres realizacji projektu pozostał krótszy. Mobilność taka nie może się odbyć w tej samej jednostce, w której był realizowany pierwszy wyjazd.</w:t>
      </w:r>
      <w:r w:rsidR="0006730A" w:rsidRPr="003543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730A" w:rsidRPr="003543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56B9AB" w14:textId="77777777" w:rsidR="00A1418A" w:rsidRPr="00354346" w:rsidRDefault="00A1418A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67A7B49" w14:textId="1EE39D59" w:rsidR="00AD0856" w:rsidRPr="00354346" w:rsidRDefault="003C0F4B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2</w:t>
      </w:r>
      <w:r w:rsidR="001A5140">
        <w:rPr>
          <w:rFonts w:asciiTheme="minorHAnsi" w:hAnsiTheme="minorHAnsi" w:cstheme="minorHAnsi"/>
          <w:sz w:val="22"/>
          <w:szCs w:val="22"/>
        </w:rPr>
        <w:t>0</w:t>
      </w:r>
      <w:r w:rsidR="00AD0856" w:rsidRPr="00354346">
        <w:rPr>
          <w:rFonts w:asciiTheme="minorHAnsi" w:hAnsiTheme="minorHAnsi" w:cstheme="minorHAnsi"/>
          <w:sz w:val="22"/>
          <w:szCs w:val="22"/>
        </w:rPr>
        <w:t>. Z każdym pracownikiem zakwalifikowanym na wyjazd w programie Erasmus</w:t>
      </w:r>
      <w:r w:rsidR="00A1418A" w:rsidRPr="00354346">
        <w:rPr>
          <w:rFonts w:asciiTheme="minorHAnsi" w:hAnsiTheme="minorHAnsi" w:cstheme="minorHAnsi"/>
          <w:sz w:val="22"/>
          <w:szCs w:val="22"/>
        </w:rPr>
        <w:t>+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zostanie podpisana umowa, określająca zobowiązania stron.</w:t>
      </w:r>
    </w:p>
    <w:p w14:paraId="45FB0818" w14:textId="77777777" w:rsidR="00470C49" w:rsidRPr="00354346" w:rsidRDefault="00470C49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7BBE0B1" w14:textId="41DDE69E" w:rsidR="00AD0856" w:rsidRPr="00354346" w:rsidRDefault="003C0F4B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2</w:t>
      </w:r>
      <w:r w:rsidR="001A5140">
        <w:rPr>
          <w:rFonts w:asciiTheme="minorHAnsi" w:hAnsiTheme="minorHAnsi" w:cstheme="minorHAnsi"/>
          <w:sz w:val="22"/>
          <w:szCs w:val="22"/>
        </w:rPr>
        <w:t>1</w:t>
      </w:r>
      <w:r w:rsidR="00AD0856" w:rsidRPr="00354346">
        <w:rPr>
          <w:rFonts w:asciiTheme="minorHAnsi" w:hAnsiTheme="minorHAnsi" w:cstheme="minorHAnsi"/>
          <w:sz w:val="22"/>
          <w:szCs w:val="22"/>
        </w:rPr>
        <w:t>. Do obowiązków pracownika należy posiadanie właściwego ubezpieczenia (</w:t>
      </w:r>
      <w:r w:rsidR="00236CA0" w:rsidRPr="00354346">
        <w:rPr>
          <w:rFonts w:asciiTheme="minorHAnsi" w:hAnsiTheme="minorHAnsi" w:cstheme="minorHAnsi"/>
          <w:sz w:val="22"/>
          <w:szCs w:val="22"/>
        </w:rPr>
        <w:t>określonego w umowie</w:t>
      </w:r>
      <w:r w:rsidR="00530869" w:rsidRPr="00354346">
        <w:rPr>
          <w:rFonts w:asciiTheme="minorHAnsi" w:hAnsiTheme="minorHAnsi" w:cstheme="minorHAnsi"/>
          <w:sz w:val="22"/>
          <w:szCs w:val="22"/>
        </w:rPr>
        <w:t xml:space="preserve"> pomiędzy uczestnikiem mobilności a Uniwersytetem w Białymstoku</w:t>
      </w:r>
      <w:r w:rsidR="00EF63D9" w:rsidRPr="00354346">
        <w:rPr>
          <w:rFonts w:asciiTheme="minorHAnsi" w:hAnsiTheme="minorHAnsi" w:cstheme="minorHAnsi"/>
          <w:sz w:val="22"/>
          <w:szCs w:val="22"/>
        </w:rPr>
        <w:t>)</w:t>
      </w:r>
      <w:r w:rsidR="00AD0856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049F31CB" w14:textId="77777777" w:rsidR="00470C49" w:rsidRPr="00354346" w:rsidRDefault="00470C49" w:rsidP="00470C4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F2751B" w14:textId="0877EACF" w:rsidR="00242405" w:rsidRPr="00354346" w:rsidRDefault="003C0F4B" w:rsidP="00247C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2</w:t>
      </w:r>
      <w:r w:rsidR="001A5140">
        <w:rPr>
          <w:rFonts w:asciiTheme="minorHAnsi" w:hAnsiTheme="minorHAnsi" w:cstheme="minorHAnsi"/>
          <w:sz w:val="22"/>
          <w:szCs w:val="22"/>
        </w:rPr>
        <w:t>2</w:t>
      </w:r>
      <w:r w:rsidR="00AD0856" w:rsidRPr="00354346">
        <w:rPr>
          <w:rFonts w:asciiTheme="minorHAnsi" w:hAnsiTheme="minorHAnsi" w:cstheme="minorHAnsi"/>
          <w:sz w:val="22"/>
          <w:szCs w:val="22"/>
        </w:rPr>
        <w:t>. Po powrocie z instytucji przyjmującej</w:t>
      </w:r>
      <w:r w:rsidR="00A7593B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2B2442" w:rsidRPr="00354346">
        <w:rPr>
          <w:rFonts w:asciiTheme="minorHAnsi" w:hAnsiTheme="minorHAnsi" w:cstheme="minorHAnsi"/>
          <w:sz w:val="22"/>
          <w:szCs w:val="22"/>
        </w:rPr>
        <w:t>pracownik</w:t>
      </w:r>
      <w:r w:rsidR="00822ECA" w:rsidRPr="00354346">
        <w:rPr>
          <w:rFonts w:asciiTheme="minorHAnsi" w:hAnsiTheme="minorHAnsi" w:cstheme="minorHAnsi"/>
          <w:sz w:val="22"/>
          <w:szCs w:val="22"/>
        </w:rPr>
        <w:t>, w ciągu 30 dni,</w:t>
      </w:r>
      <w:r w:rsidR="002B2442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530869" w:rsidRPr="00354346">
        <w:rPr>
          <w:rFonts w:asciiTheme="minorHAnsi" w:hAnsiTheme="minorHAnsi" w:cstheme="minorHAnsi"/>
          <w:sz w:val="22"/>
          <w:szCs w:val="22"/>
        </w:rPr>
        <w:t>ma obowiązek rozliczenia się w D</w:t>
      </w:r>
      <w:r w:rsidR="006357B1" w:rsidRPr="00354346">
        <w:rPr>
          <w:rFonts w:asciiTheme="minorHAnsi" w:hAnsiTheme="minorHAnsi" w:cstheme="minorHAnsi"/>
          <w:sz w:val="22"/>
          <w:szCs w:val="22"/>
        </w:rPr>
        <w:t>WM</w:t>
      </w:r>
      <w:r w:rsidR="00530869" w:rsidRPr="00354346">
        <w:rPr>
          <w:rFonts w:asciiTheme="minorHAnsi" w:hAnsiTheme="minorHAnsi" w:cstheme="minorHAnsi"/>
          <w:sz w:val="22"/>
          <w:szCs w:val="22"/>
        </w:rPr>
        <w:t xml:space="preserve"> z otrzymanego stypendium</w:t>
      </w:r>
      <w:r w:rsidR="00A7593B" w:rsidRPr="00354346">
        <w:rPr>
          <w:rFonts w:asciiTheme="minorHAnsi" w:hAnsiTheme="minorHAnsi" w:cstheme="minorHAnsi"/>
          <w:sz w:val="22"/>
          <w:szCs w:val="22"/>
        </w:rPr>
        <w:t xml:space="preserve">, </w:t>
      </w:r>
      <w:r w:rsidR="00CC518F" w:rsidRPr="00354346">
        <w:rPr>
          <w:rFonts w:asciiTheme="minorHAnsi" w:hAnsiTheme="minorHAnsi" w:cstheme="minorHAnsi"/>
          <w:sz w:val="22"/>
          <w:szCs w:val="22"/>
        </w:rPr>
        <w:t>zgodnie z postanowieniami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42082B" w:rsidRPr="00354346">
        <w:rPr>
          <w:rFonts w:asciiTheme="minorHAnsi" w:hAnsiTheme="minorHAnsi" w:cstheme="minorHAnsi"/>
          <w:sz w:val="22"/>
          <w:szCs w:val="22"/>
        </w:rPr>
        <w:t xml:space="preserve">indywidualnej </w:t>
      </w:r>
      <w:r w:rsidR="00AD0856" w:rsidRPr="00354346">
        <w:rPr>
          <w:rFonts w:asciiTheme="minorHAnsi" w:hAnsiTheme="minorHAnsi" w:cstheme="minorHAnsi"/>
          <w:sz w:val="22"/>
          <w:szCs w:val="22"/>
        </w:rPr>
        <w:t>umowy zawa</w:t>
      </w:r>
      <w:r w:rsidR="00857782" w:rsidRPr="00354346">
        <w:rPr>
          <w:rFonts w:asciiTheme="minorHAnsi" w:hAnsiTheme="minorHAnsi" w:cstheme="minorHAnsi"/>
          <w:sz w:val="22"/>
          <w:szCs w:val="22"/>
        </w:rPr>
        <w:t>rtej przed wyjazdem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oraz</w:t>
      </w:r>
      <w:r w:rsidR="00857782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wypełnia indywidualny raport on-line EU </w:t>
      </w:r>
      <w:proofErr w:type="spellStart"/>
      <w:r w:rsidR="00AC6950" w:rsidRPr="00354346">
        <w:rPr>
          <w:rFonts w:asciiTheme="minorHAnsi" w:hAnsiTheme="minorHAnsi" w:cstheme="minorHAnsi"/>
          <w:sz w:val="22"/>
          <w:szCs w:val="22"/>
        </w:rPr>
        <w:t>S</w:t>
      </w:r>
      <w:r w:rsidR="00B8346F" w:rsidRPr="00354346">
        <w:rPr>
          <w:rFonts w:asciiTheme="minorHAnsi" w:hAnsiTheme="minorHAnsi" w:cstheme="minorHAnsi"/>
          <w:sz w:val="22"/>
          <w:szCs w:val="22"/>
        </w:rPr>
        <w:t>urvey</w:t>
      </w:r>
      <w:proofErr w:type="spellEnd"/>
      <w:r w:rsidR="00857782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050117" w:rsidRPr="00354346">
        <w:rPr>
          <w:rFonts w:asciiTheme="minorHAnsi" w:hAnsiTheme="minorHAnsi" w:cstheme="minorHAnsi"/>
          <w:sz w:val="22"/>
          <w:szCs w:val="22"/>
        </w:rPr>
        <w:t xml:space="preserve">według wzoru ogłoszonego przez </w:t>
      </w:r>
      <w:r w:rsidR="00857782" w:rsidRPr="00354346">
        <w:rPr>
          <w:rFonts w:asciiTheme="minorHAnsi" w:hAnsiTheme="minorHAnsi" w:cstheme="minorHAnsi"/>
          <w:sz w:val="22"/>
          <w:szCs w:val="22"/>
        </w:rPr>
        <w:t>Narod</w:t>
      </w:r>
      <w:r w:rsidR="00D256E9" w:rsidRPr="00354346">
        <w:rPr>
          <w:rFonts w:asciiTheme="minorHAnsi" w:hAnsiTheme="minorHAnsi" w:cstheme="minorHAnsi"/>
          <w:sz w:val="22"/>
          <w:szCs w:val="22"/>
        </w:rPr>
        <w:t>ową Agencję</w:t>
      </w:r>
      <w:r w:rsidR="00530869" w:rsidRPr="00354346">
        <w:rPr>
          <w:rFonts w:asciiTheme="minorHAnsi" w:hAnsiTheme="minorHAnsi" w:cstheme="minorHAnsi"/>
          <w:sz w:val="22"/>
          <w:szCs w:val="22"/>
        </w:rPr>
        <w:t xml:space="preserve"> Programu Erasmus+</w:t>
      </w:r>
      <w:r w:rsidR="00D256E9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53128261" w14:textId="77777777" w:rsidR="006642D5" w:rsidRPr="00354346" w:rsidRDefault="006642D5" w:rsidP="00247C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F4C25A" w14:textId="3B415085" w:rsidR="000A21EB" w:rsidRPr="00354346" w:rsidRDefault="003C0F4B" w:rsidP="00247CB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4346">
        <w:rPr>
          <w:rFonts w:asciiTheme="minorHAnsi" w:hAnsiTheme="minorHAnsi" w:cstheme="minorHAnsi"/>
          <w:sz w:val="22"/>
          <w:szCs w:val="22"/>
        </w:rPr>
        <w:t>2</w:t>
      </w:r>
      <w:r w:rsidR="001A5140">
        <w:rPr>
          <w:rFonts w:asciiTheme="minorHAnsi" w:hAnsiTheme="minorHAnsi" w:cstheme="minorHAnsi"/>
          <w:sz w:val="22"/>
          <w:szCs w:val="22"/>
        </w:rPr>
        <w:t>3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. Stypendium </w:t>
      </w:r>
      <w:r w:rsidR="005645D0" w:rsidRPr="00354346">
        <w:rPr>
          <w:rFonts w:asciiTheme="minorHAnsi" w:hAnsiTheme="minorHAnsi" w:cstheme="minorHAnsi"/>
          <w:sz w:val="22"/>
          <w:szCs w:val="22"/>
        </w:rPr>
        <w:t xml:space="preserve">Programu </w:t>
      </w:r>
      <w:r w:rsidR="00AD0856" w:rsidRPr="00354346">
        <w:rPr>
          <w:rFonts w:asciiTheme="minorHAnsi" w:hAnsiTheme="minorHAnsi" w:cstheme="minorHAnsi"/>
          <w:sz w:val="22"/>
          <w:szCs w:val="22"/>
        </w:rPr>
        <w:t>Erasmus</w:t>
      </w:r>
      <w:r w:rsidR="005645D0" w:rsidRPr="00354346">
        <w:rPr>
          <w:rFonts w:asciiTheme="minorHAnsi" w:hAnsiTheme="minorHAnsi" w:cstheme="minorHAnsi"/>
          <w:sz w:val="22"/>
          <w:szCs w:val="22"/>
        </w:rPr>
        <w:t>+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na wyjazdy </w:t>
      </w:r>
      <w:r w:rsidR="00A7593B" w:rsidRPr="00354346">
        <w:rPr>
          <w:rFonts w:asciiTheme="minorHAnsi" w:hAnsiTheme="minorHAnsi" w:cstheme="minorHAnsi"/>
          <w:sz w:val="22"/>
          <w:szCs w:val="22"/>
        </w:rPr>
        <w:t xml:space="preserve">typu STA 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będzie wypłacane </w:t>
      </w:r>
      <w:r w:rsidR="00236CA0" w:rsidRPr="00354346">
        <w:rPr>
          <w:rFonts w:asciiTheme="minorHAnsi" w:hAnsiTheme="minorHAnsi" w:cstheme="minorHAnsi"/>
          <w:sz w:val="22"/>
          <w:szCs w:val="22"/>
        </w:rPr>
        <w:t>zgodnie z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zasad</w:t>
      </w:r>
      <w:r w:rsidR="00236CA0" w:rsidRPr="00354346">
        <w:rPr>
          <w:rFonts w:asciiTheme="minorHAnsi" w:hAnsiTheme="minorHAnsi" w:cstheme="minorHAnsi"/>
          <w:sz w:val="22"/>
          <w:szCs w:val="22"/>
        </w:rPr>
        <w:t>ami</w:t>
      </w:r>
      <w:r w:rsidR="00AD0856" w:rsidRPr="00354346">
        <w:rPr>
          <w:rFonts w:asciiTheme="minorHAnsi" w:hAnsiTheme="minorHAnsi" w:cstheme="minorHAnsi"/>
          <w:sz w:val="22"/>
          <w:szCs w:val="22"/>
        </w:rPr>
        <w:t xml:space="preserve"> </w:t>
      </w:r>
      <w:r w:rsidR="00530869" w:rsidRPr="00354346">
        <w:rPr>
          <w:rFonts w:asciiTheme="minorHAnsi" w:hAnsiTheme="minorHAnsi" w:cstheme="minorHAnsi"/>
          <w:sz w:val="22"/>
          <w:szCs w:val="22"/>
        </w:rPr>
        <w:t xml:space="preserve">finansowymi zatwierdzonymi przez </w:t>
      </w:r>
      <w:r w:rsidR="00E162D4" w:rsidRPr="00354346">
        <w:rPr>
          <w:rFonts w:asciiTheme="minorHAnsi" w:hAnsiTheme="minorHAnsi" w:cstheme="minorHAnsi"/>
          <w:sz w:val="22"/>
          <w:szCs w:val="22"/>
        </w:rPr>
        <w:t>P</w:t>
      </w:r>
      <w:r w:rsidR="00530869" w:rsidRPr="00354346">
        <w:rPr>
          <w:rFonts w:asciiTheme="minorHAnsi" w:hAnsiTheme="minorHAnsi" w:cstheme="minorHAnsi"/>
          <w:sz w:val="22"/>
          <w:szCs w:val="22"/>
        </w:rPr>
        <w:t>rorektora ds. nauki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 i współpracy międzynarodowej, </w:t>
      </w:r>
      <w:r w:rsidR="00AC6950" w:rsidRPr="00354346">
        <w:rPr>
          <w:rFonts w:asciiTheme="minorHAnsi" w:hAnsiTheme="minorHAnsi" w:cstheme="minorHAnsi"/>
          <w:sz w:val="22"/>
          <w:szCs w:val="22"/>
        </w:rPr>
        <w:t>K</w:t>
      </w:r>
      <w:r w:rsidR="00B8346F" w:rsidRPr="00354346">
        <w:rPr>
          <w:rFonts w:asciiTheme="minorHAnsi" w:hAnsiTheme="minorHAnsi" w:cstheme="minorHAnsi"/>
          <w:sz w:val="22"/>
          <w:szCs w:val="22"/>
        </w:rPr>
        <w:t xml:space="preserve">oordynatora </w:t>
      </w:r>
      <w:r w:rsidR="00AC6950" w:rsidRPr="00354346">
        <w:rPr>
          <w:rFonts w:asciiTheme="minorHAnsi" w:hAnsiTheme="minorHAnsi" w:cstheme="minorHAnsi"/>
          <w:sz w:val="22"/>
          <w:szCs w:val="22"/>
        </w:rPr>
        <w:t>U</w:t>
      </w:r>
      <w:r w:rsidR="00530869" w:rsidRPr="00354346">
        <w:rPr>
          <w:rFonts w:asciiTheme="minorHAnsi" w:hAnsiTheme="minorHAnsi" w:cstheme="minorHAnsi"/>
          <w:sz w:val="22"/>
          <w:szCs w:val="22"/>
        </w:rPr>
        <w:t>czelnianego</w:t>
      </w:r>
      <w:r w:rsidR="00AC6950" w:rsidRPr="00354346">
        <w:rPr>
          <w:rFonts w:asciiTheme="minorHAnsi" w:hAnsiTheme="minorHAnsi" w:cstheme="minorHAnsi"/>
          <w:sz w:val="22"/>
          <w:szCs w:val="22"/>
        </w:rPr>
        <w:t xml:space="preserve"> Programu Erasmus+</w:t>
      </w:r>
      <w:r w:rsidR="00530869" w:rsidRPr="00354346">
        <w:rPr>
          <w:rFonts w:asciiTheme="minorHAnsi" w:hAnsiTheme="minorHAnsi" w:cstheme="minorHAnsi"/>
          <w:sz w:val="22"/>
          <w:szCs w:val="22"/>
        </w:rPr>
        <w:t xml:space="preserve"> i koordynatorów wydziałowych/instytutowych Programu Erasmus+</w:t>
      </w:r>
      <w:r w:rsidR="00EF63D9" w:rsidRPr="00354346">
        <w:rPr>
          <w:rFonts w:asciiTheme="minorHAnsi" w:hAnsiTheme="minorHAnsi" w:cstheme="minorHAnsi"/>
          <w:sz w:val="22"/>
          <w:szCs w:val="22"/>
        </w:rPr>
        <w:t>.</w:t>
      </w:r>
    </w:p>
    <w:p w14:paraId="62486C05" w14:textId="77777777" w:rsidR="002A2D73" w:rsidRPr="00354346" w:rsidRDefault="002A2D73" w:rsidP="002A2D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4B99056E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1299C43A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4DDBEF00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bookmarkStart w:id="0" w:name="_GoBack"/>
      <w:bookmarkEnd w:id="0"/>
    </w:p>
    <w:p w14:paraId="3461D779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3CF2D8B6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0FB78278" w14:textId="77777777" w:rsidR="006642D5" w:rsidRPr="00AB4A26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1FC39945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0562CB0E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p w14:paraId="34CE0A41" w14:textId="77777777" w:rsidR="006642D5" w:rsidRDefault="006642D5" w:rsidP="002A2D73">
      <w:pPr>
        <w:pStyle w:val="NormalnyWeb"/>
        <w:spacing w:before="0" w:beforeAutospacing="0" w:after="0" w:afterAutospacing="0"/>
        <w:jc w:val="both"/>
        <w:rPr>
          <w:rFonts w:ascii="Candara" w:hAnsi="Candara"/>
          <w:sz w:val="18"/>
          <w:szCs w:val="18"/>
        </w:rPr>
      </w:pPr>
    </w:p>
    <w:sectPr w:rsidR="006642D5" w:rsidSect="00242405">
      <w:footerReference w:type="even" r:id="rId11"/>
      <w:footerReference w:type="default" r:id="rId12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A3167F6" w16cex:dateUtc="2021-10-22T12:27:00Z"/>
  <w16cex:commentExtensible w16cex:durableId="2EC7FE24" w16cex:dateUtc="2021-10-22T12:31:00Z"/>
  <w16cex:commentExtensible w16cex:durableId="251DDCD1" w16cex:dateUtc="2021-10-22T22:58:00Z"/>
  <w16cex:commentExtensible w16cex:durableId="251DDEE9" w16cex:dateUtc="2021-10-22T23:07:00Z"/>
  <w16cex:commentExtensible w16cex:durableId="251DDF36" w16cex:dateUtc="2021-10-22T2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B92633" w16cid:durableId="0A3167F6"/>
  <w16cid:commentId w16cid:paraId="1FC0DD70" w16cid:durableId="2EC7FE24"/>
  <w16cid:commentId w16cid:paraId="155D579A" w16cid:durableId="251DDCD1"/>
  <w16cid:commentId w16cid:paraId="582AC207" w16cid:durableId="251DDEE9"/>
  <w16cid:commentId w16cid:paraId="601431BF" w16cid:durableId="251DDF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CA20" w14:textId="77777777" w:rsidR="005209AA" w:rsidRDefault="005209AA">
      <w:r>
        <w:separator/>
      </w:r>
    </w:p>
  </w:endnote>
  <w:endnote w:type="continuationSeparator" w:id="0">
    <w:p w14:paraId="106DF7DB" w14:textId="77777777" w:rsidR="005209AA" w:rsidRDefault="005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C51715" w:rsidRDefault="00C51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B82" w14:textId="77777777" w:rsidR="007572BB" w:rsidRDefault="007572BB" w:rsidP="007572BB">
    <w:pPr>
      <w:pStyle w:val="Stopka"/>
    </w:pPr>
  </w:p>
  <w:p w14:paraId="5997CC1D" w14:textId="77777777" w:rsidR="00C51715" w:rsidRDefault="00C51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A8367" w14:textId="77777777" w:rsidR="005209AA" w:rsidRDefault="005209AA">
      <w:r>
        <w:separator/>
      </w:r>
    </w:p>
  </w:footnote>
  <w:footnote w:type="continuationSeparator" w:id="0">
    <w:p w14:paraId="5CAF2E97" w14:textId="77777777" w:rsidR="005209AA" w:rsidRDefault="0052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MwMTGyMDGxMLVQ0lEKTi0uzszPAykwrAUAGGFRnCwAAAA="/>
  </w:docVars>
  <w:rsids>
    <w:rsidRoot w:val="00AD0856"/>
    <w:rsid w:val="00001527"/>
    <w:rsid w:val="00003115"/>
    <w:rsid w:val="000036FC"/>
    <w:rsid w:val="00015393"/>
    <w:rsid w:val="00015720"/>
    <w:rsid w:val="00017E67"/>
    <w:rsid w:val="00031610"/>
    <w:rsid w:val="00050117"/>
    <w:rsid w:val="00052F3C"/>
    <w:rsid w:val="00056704"/>
    <w:rsid w:val="0006730A"/>
    <w:rsid w:val="000A21EB"/>
    <w:rsid w:val="000A3C07"/>
    <w:rsid w:val="000A6397"/>
    <w:rsid w:val="000B6290"/>
    <w:rsid w:val="000C09EB"/>
    <w:rsid w:val="000C202A"/>
    <w:rsid w:val="000C3893"/>
    <w:rsid w:val="000C7C4F"/>
    <w:rsid w:val="000F2A67"/>
    <w:rsid w:val="000F42C2"/>
    <w:rsid w:val="000F4A25"/>
    <w:rsid w:val="00113E3F"/>
    <w:rsid w:val="00121969"/>
    <w:rsid w:val="00127ABA"/>
    <w:rsid w:val="00142360"/>
    <w:rsid w:val="00143ABF"/>
    <w:rsid w:val="0015088A"/>
    <w:rsid w:val="00165546"/>
    <w:rsid w:val="00175F7C"/>
    <w:rsid w:val="00183665"/>
    <w:rsid w:val="001844FE"/>
    <w:rsid w:val="0018538F"/>
    <w:rsid w:val="00187E25"/>
    <w:rsid w:val="00192DB1"/>
    <w:rsid w:val="001A5140"/>
    <w:rsid w:val="001A7F18"/>
    <w:rsid w:val="001B08B0"/>
    <w:rsid w:val="001C0CEF"/>
    <w:rsid w:val="001D57F7"/>
    <w:rsid w:val="001F5A07"/>
    <w:rsid w:val="001F7479"/>
    <w:rsid w:val="001F75CA"/>
    <w:rsid w:val="002006D3"/>
    <w:rsid w:val="00213BFA"/>
    <w:rsid w:val="0021525D"/>
    <w:rsid w:val="0021678A"/>
    <w:rsid w:val="0022030A"/>
    <w:rsid w:val="00223CF2"/>
    <w:rsid w:val="00227DD0"/>
    <w:rsid w:val="00236CA0"/>
    <w:rsid w:val="0024004F"/>
    <w:rsid w:val="00242255"/>
    <w:rsid w:val="00242405"/>
    <w:rsid w:val="00243606"/>
    <w:rsid w:val="00245590"/>
    <w:rsid w:val="00247CBA"/>
    <w:rsid w:val="00250176"/>
    <w:rsid w:val="002642CF"/>
    <w:rsid w:val="0027062C"/>
    <w:rsid w:val="00271A57"/>
    <w:rsid w:val="00274E15"/>
    <w:rsid w:val="00284329"/>
    <w:rsid w:val="00292E76"/>
    <w:rsid w:val="00297CC7"/>
    <w:rsid w:val="002A2D73"/>
    <w:rsid w:val="002B2442"/>
    <w:rsid w:val="002C3322"/>
    <w:rsid w:val="002D0BCD"/>
    <w:rsid w:val="002D147D"/>
    <w:rsid w:val="002D3AF1"/>
    <w:rsid w:val="002E65F9"/>
    <w:rsid w:val="002F09DC"/>
    <w:rsid w:val="002F34AC"/>
    <w:rsid w:val="002F48E4"/>
    <w:rsid w:val="003005AB"/>
    <w:rsid w:val="003051E6"/>
    <w:rsid w:val="00311283"/>
    <w:rsid w:val="00313172"/>
    <w:rsid w:val="00313DAE"/>
    <w:rsid w:val="003164D0"/>
    <w:rsid w:val="00320E82"/>
    <w:rsid w:val="00324DEE"/>
    <w:rsid w:val="00334661"/>
    <w:rsid w:val="00336461"/>
    <w:rsid w:val="00337873"/>
    <w:rsid w:val="00342DFB"/>
    <w:rsid w:val="0035063F"/>
    <w:rsid w:val="0035196C"/>
    <w:rsid w:val="003521FA"/>
    <w:rsid w:val="00354346"/>
    <w:rsid w:val="0037353D"/>
    <w:rsid w:val="00374AD8"/>
    <w:rsid w:val="00377A8A"/>
    <w:rsid w:val="00392E51"/>
    <w:rsid w:val="003A4170"/>
    <w:rsid w:val="003B324B"/>
    <w:rsid w:val="003B7387"/>
    <w:rsid w:val="003C0F4B"/>
    <w:rsid w:val="003E0C06"/>
    <w:rsid w:val="003E57F1"/>
    <w:rsid w:val="003F5ED2"/>
    <w:rsid w:val="00402D9B"/>
    <w:rsid w:val="004050BE"/>
    <w:rsid w:val="00416225"/>
    <w:rsid w:val="004177BA"/>
    <w:rsid w:val="0042082B"/>
    <w:rsid w:val="00431CD1"/>
    <w:rsid w:val="004331B4"/>
    <w:rsid w:val="004359FD"/>
    <w:rsid w:val="004414C4"/>
    <w:rsid w:val="004517EF"/>
    <w:rsid w:val="004643FF"/>
    <w:rsid w:val="0046535E"/>
    <w:rsid w:val="00465718"/>
    <w:rsid w:val="00465884"/>
    <w:rsid w:val="00470C49"/>
    <w:rsid w:val="00475F6A"/>
    <w:rsid w:val="004761B6"/>
    <w:rsid w:val="00486424"/>
    <w:rsid w:val="0049171B"/>
    <w:rsid w:val="004B676D"/>
    <w:rsid w:val="004C1E93"/>
    <w:rsid w:val="004C2DA8"/>
    <w:rsid w:val="004C333B"/>
    <w:rsid w:val="004E1154"/>
    <w:rsid w:val="004E263D"/>
    <w:rsid w:val="004E58DD"/>
    <w:rsid w:val="00503C40"/>
    <w:rsid w:val="005122A2"/>
    <w:rsid w:val="005209AA"/>
    <w:rsid w:val="005217D2"/>
    <w:rsid w:val="00522B80"/>
    <w:rsid w:val="00523A75"/>
    <w:rsid w:val="005258B8"/>
    <w:rsid w:val="00530869"/>
    <w:rsid w:val="00534575"/>
    <w:rsid w:val="0053684A"/>
    <w:rsid w:val="00541637"/>
    <w:rsid w:val="005461EA"/>
    <w:rsid w:val="0055156F"/>
    <w:rsid w:val="00556190"/>
    <w:rsid w:val="005645D0"/>
    <w:rsid w:val="00566F4E"/>
    <w:rsid w:val="0057224B"/>
    <w:rsid w:val="00580737"/>
    <w:rsid w:val="005840EF"/>
    <w:rsid w:val="00587650"/>
    <w:rsid w:val="005923B2"/>
    <w:rsid w:val="0059719D"/>
    <w:rsid w:val="00597AE2"/>
    <w:rsid w:val="005A569C"/>
    <w:rsid w:val="005C1257"/>
    <w:rsid w:val="005C7A22"/>
    <w:rsid w:val="005D389B"/>
    <w:rsid w:val="005D796C"/>
    <w:rsid w:val="005E16E1"/>
    <w:rsid w:val="005E22F3"/>
    <w:rsid w:val="005F5DF9"/>
    <w:rsid w:val="00600A11"/>
    <w:rsid w:val="006177DE"/>
    <w:rsid w:val="00625B63"/>
    <w:rsid w:val="00626AFF"/>
    <w:rsid w:val="006329A3"/>
    <w:rsid w:val="006357B1"/>
    <w:rsid w:val="00635C5E"/>
    <w:rsid w:val="00654FF3"/>
    <w:rsid w:val="00655EA6"/>
    <w:rsid w:val="006642D5"/>
    <w:rsid w:val="00664309"/>
    <w:rsid w:val="006A7194"/>
    <w:rsid w:val="006B2030"/>
    <w:rsid w:val="006B517B"/>
    <w:rsid w:val="006C0051"/>
    <w:rsid w:val="006C0D68"/>
    <w:rsid w:val="006C6102"/>
    <w:rsid w:val="006D2F60"/>
    <w:rsid w:val="006D367B"/>
    <w:rsid w:val="006D4DD4"/>
    <w:rsid w:val="006D6EBA"/>
    <w:rsid w:val="006E3361"/>
    <w:rsid w:val="006E3C0C"/>
    <w:rsid w:val="006E3C4B"/>
    <w:rsid w:val="006E6ABE"/>
    <w:rsid w:val="0070394E"/>
    <w:rsid w:val="00703B88"/>
    <w:rsid w:val="00705E86"/>
    <w:rsid w:val="00710F07"/>
    <w:rsid w:val="007210E4"/>
    <w:rsid w:val="00726501"/>
    <w:rsid w:val="00732CEF"/>
    <w:rsid w:val="00741F02"/>
    <w:rsid w:val="00754BA0"/>
    <w:rsid w:val="007572BB"/>
    <w:rsid w:val="007739F7"/>
    <w:rsid w:val="00774F8B"/>
    <w:rsid w:val="00781965"/>
    <w:rsid w:val="00783FDE"/>
    <w:rsid w:val="00784BA7"/>
    <w:rsid w:val="007909A0"/>
    <w:rsid w:val="00795B9F"/>
    <w:rsid w:val="007A55CC"/>
    <w:rsid w:val="007C27FC"/>
    <w:rsid w:val="007C36DD"/>
    <w:rsid w:val="007D12A5"/>
    <w:rsid w:val="007E11B5"/>
    <w:rsid w:val="007E70E6"/>
    <w:rsid w:val="007F702C"/>
    <w:rsid w:val="00821994"/>
    <w:rsid w:val="00822ECA"/>
    <w:rsid w:val="00823CF6"/>
    <w:rsid w:val="008432DB"/>
    <w:rsid w:val="00844479"/>
    <w:rsid w:val="00844D13"/>
    <w:rsid w:val="0085040C"/>
    <w:rsid w:val="00850FF1"/>
    <w:rsid w:val="00851C63"/>
    <w:rsid w:val="00852B83"/>
    <w:rsid w:val="00852D0B"/>
    <w:rsid w:val="00857782"/>
    <w:rsid w:val="00870126"/>
    <w:rsid w:val="00875B4D"/>
    <w:rsid w:val="00891A08"/>
    <w:rsid w:val="0089752A"/>
    <w:rsid w:val="008A4987"/>
    <w:rsid w:val="008B40D1"/>
    <w:rsid w:val="008C4282"/>
    <w:rsid w:val="008D48C4"/>
    <w:rsid w:val="008E6257"/>
    <w:rsid w:val="008F33B1"/>
    <w:rsid w:val="009018AB"/>
    <w:rsid w:val="00906D52"/>
    <w:rsid w:val="00910F0B"/>
    <w:rsid w:val="009174B1"/>
    <w:rsid w:val="00921646"/>
    <w:rsid w:val="00922B33"/>
    <w:rsid w:val="0092490A"/>
    <w:rsid w:val="00931209"/>
    <w:rsid w:val="00934AA2"/>
    <w:rsid w:val="00936E03"/>
    <w:rsid w:val="00943515"/>
    <w:rsid w:val="00945AD8"/>
    <w:rsid w:val="00947C3D"/>
    <w:rsid w:val="00952316"/>
    <w:rsid w:val="00957ED5"/>
    <w:rsid w:val="00966677"/>
    <w:rsid w:val="0097587D"/>
    <w:rsid w:val="00975B2A"/>
    <w:rsid w:val="00980AB4"/>
    <w:rsid w:val="00982A99"/>
    <w:rsid w:val="009928F5"/>
    <w:rsid w:val="00996D8D"/>
    <w:rsid w:val="009975A3"/>
    <w:rsid w:val="00997AC2"/>
    <w:rsid w:val="009B06DB"/>
    <w:rsid w:val="009C5F9F"/>
    <w:rsid w:val="009C7879"/>
    <w:rsid w:val="009D2094"/>
    <w:rsid w:val="009D3A01"/>
    <w:rsid w:val="00A04B45"/>
    <w:rsid w:val="00A0566D"/>
    <w:rsid w:val="00A1418A"/>
    <w:rsid w:val="00A57733"/>
    <w:rsid w:val="00A61D62"/>
    <w:rsid w:val="00A675C4"/>
    <w:rsid w:val="00A7593B"/>
    <w:rsid w:val="00A75BF4"/>
    <w:rsid w:val="00A817D6"/>
    <w:rsid w:val="00A82427"/>
    <w:rsid w:val="00A83981"/>
    <w:rsid w:val="00A87A0A"/>
    <w:rsid w:val="00A90808"/>
    <w:rsid w:val="00A91A65"/>
    <w:rsid w:val="00AB1710"/>
    <w:rsid w:val="00AB2E53"/>
    <w:rsid w:val="00AB4A26"/>
    <w:rsid w:val="00AC6950"/>
    <w:rsid w:val="00AC7569"/>
    <w:rsid w:val="00AC7696"/>
    <w:rsid w:val="00AD0856"/>
    <w:rsid w:val="00AD0C42"/>
    <w:rsid w:val="00AD6F43"/>
    <w:rsid w:val="00AD773F"/>
    <w:rsid w:val="00AF3EA7"/>
    <w:rsid w:val="00AF6DBB"/>
    <w:rsid w:val="00B00F82"/>
    <w:rsid w:val="00B05B6E"/>
    <w:rsid w:val="00B064C6"/>
    <w:rsid w:val="00B23763"/>
    <w:rsid w:val="00B3341C"/>
    <w:rsid w:val="00B46F65"/>
    <w:rsid w:val="00B51036"/>
    <w:rsid w:val="00B55DBF"/>
    <w:rsid w:val="00B5761D"/>
    <w:rsid w:val="00B57A56"/>
    <w:rsid w:val="00B614E4"/>
    <w:rsid w:val="00B617E2"/>
    <w:rsid w:val="00B66EAF"/>
    <w:rsid w:val="00B71AAC"/>
    <w:rsid w:val="00B77D03"/>
    <w:rsid w:val="00B8346F"/>
    <w:rsid w:val="00BA19C7"/>
    <w:rsid w:val="00BA4136"/>
    <w:rsid w:val="00BB23AC"/>
    <w:rsid w:val="00BC0914"/>
    <w:rsid w:val="00BE089E"/>
    <w:rsid w:val="00BE1C20"/>
    <w:rsid w:val="00BF4695"/>
    <w:rsid w:val="00C06F1B"/>
    <w:rsid w:val="00C1301B"/>
    <w:rsid w:val="00C13C66"/>
    <w:rsid w:val="00C14EB8"/>
    <w:rsid w:val="00C156D1"/>
    <w:rsid w:val="00C470DD"/>
    <w:rsid w:val="00C51715"/>
    <w:rsid w:val="00C60F3D"/>
    <w:rsid w:val="00C735DF"/>
    <w:rsid w:val="00C918AF"/>
    <w:rsid w:val="00C941DA"/>
    <w:rsid w:val="00CA34D9"/>
    <w:rsid w:val="00CA68BC"/>
    <w:rsid w:val="00CB4D3F"/>
    <w:rsid w:val="00CB76F3"/>
    <w:rsid w:val="00CC3757"/>
    <w:rsid w:val="00CC3AA1"/>
    <w:rsid w:val="00CC518F"/>
    <w:rsid w:val="00CF0A54"/>
    <w:rsid w:val="00D00060"/>
    <w:rsid w:val="00D115A2"/>
    <w:rsid w:val="00D21587"/>
    <w:rsid w:val="00D24007"/>
    <w:rsid w:val="00D256E9"/>
    <w:rsid w:val="00D30061"/>
    <w:rsid w:val="00D34184"/>
    <w:rsid w:val="00D500EF"/>
    <w:rsid w:val="00D6461A"/>
    <w:rsid w:val="00D65A12"/>
    <w:rsid w:val="00D72897"/>
    <w:rsid w:val="00D74E22"/>
    <w:rsid w:val="00D76B39"/>
    <w:rsid w:val="00DA5461"/>
    <w:rsid w:val="00DC241A"/>
    <w:rsid w:val="00DC7C30"/>
    <w:rsid w:val="00DD659D"/>
    <w:rsid w:val="00DE11B2"/>
    <w:rsid w:val="00DE630F"/>
    <w:rsid w:val="00DF3C41"/>
    <w:rsid w:val="00DF6F0E"/>
    <w:rsid w:val="00E07EFE"/>
    <w:rsid w:val="00E10B21"/>
    <w:rsid w:val="00E162D4"/>
    <w:rsid w:val="00E166F3"/>
    <w:rsid w:val="00E16842"/>
    <w:rsid w:val="00E218FA"/>
    <w:rsid w:val="00E363AB"/>
    <w:rsid w:val="00E43F84"/>
    <w:rsid w:val="00E44E3D"/>
    <w:rsid w:val="00E45C93"/>
    <w:rsid w:val="00E47C8F"/>
    <w:rsid w:val="00E47E14"/>
    <w:rsid w:val="00E53A94"/>
    <w:rsid w:val="00E545B1"/>
    <w:rsid w:val="00E74D1A"/>
    <w:rsid w:val="00E766A6"/>
    <w:rsid w:val="00E76B2A"/>
    <w:rsid w:val="00EB18CC"/>
    <w:rsid w:val="00ED2E92"/>
    <w:rsid w:val="00EE050D"/>
    <w:rsid w:val="00EE6167"/>
    <w:rsid w:val="00EF63D9"/>
    <w:rsid w:val="00F04890"/>
    <w:rsid w:val="00F0561B"/>
    <w:rsid w:val="00F2354A"/>
    <w:rsid w:val="00F3775B"/>
    <w:rsid w:val="00F46623"/>
    <w:rsid w:val="00F50F76"/>
    <w:rsid w:val="00F55EF8"/>
    <w:rsid w:val="00F576F6"/>
    <w:rsid w:val="00F60F3B"/>
    <w:rsid w:val="00F644C5"/>
    <w:rsid w:val="00F72E43"/>
    <w:rsid w:val="00F80D97"/>
    <w:rsid w:val="00F92102"/>
    <w:rsid w:val="00F954FD"/>
    <w:rsid w:val="00F962B4"/>
    <w:rsid w:val="00FA0C04"/>
    <w:rsid w:val="00FA4F7C"/>
    <w:rsid w:val="00FA58AC"/>
    <w:rsid w:val="00FA634B"/>
    <w:rsid w:val="00FB6A4F"/>
    <w:rsid w:val="00FC19FD"/>
    <w:rsid w:val="00FD005F"/>
    <w:rsid w:val="00FE0B75"/>
    <w:rsid w:val="00FE1D06"/>
    <w:rsid w:val="00FF3926"/>
    <w:rsid w:val="1BF8D025"/>
    <w:rsid w:val="43D8FBB9"/>
    <w:rsid w:val="4BBE2C6F"/>
    <w:rsid w:val="797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C1C1"/>
  <w15:chartTrackingRefBased/>
  <w15:docId w15:val="{22467B76-DF72-403C-A21F-F91E116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261F-B064-47A6-897B-9D26EA755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04F06-D61B-4E66-84F1-0DA819C8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FA68A-9F94-4526-9643-5BD89058C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C1D0C-0D71-4D2F-982B-60E0F653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subject/>
  <dc:creator>UwB</dc:creator>
  <cp:keywords/>
  <cp:lastModifiedBy>Joanna Matowicka</cp:lastModifiedBy>
  <cp:revision>5</cp:revision>
  <cp:lastPrinted>2021-10-25T07:40:00Z</cp:lastPrinted>
  <dcterms:created xsi:type="dcterms:W3CDTF">2021-10-25T07:30:00Z</dcterms:created>
  <dcterms:modified xsi:type="dcterms:W3CDTF">2021-10-25T07:54:00Z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